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footer6.xml" ContentType="application/vnd.openxmlformats-officedocument.wordprocessingml.footer+xml"/>
  <Override PartName="/word/footer5.xml" ContentType="application/vnd.openxmlformats-officedocument.wordprocessingml.footer+xml"/>
  <Override PartName="/word/footer3.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footer1.xml" ContentType="application/vnd.openxmlformats-officedocument.wordprocessingml.footer+xml"/>
  <Override PartName="/word/footer4.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diagrams/layout2.xml" ContentType="application/vnd.openxmlformats-officedocument.drawingml.diagramLayout+xml"/>
  <Override PartName="/word/diagrams/data2.xml" ContentType="application/vnd.openxmlformats-officedocument.drawingml.diagramData+xml"/>
  <Override PartName="/word/diagrams/quickStyle2.xml" ContentType="application/vnd.openxmlformats-officedocument.drawingml.diagramStyle+xml"/>
  <Override PartName="/word/diagrams/drawing2.xml" ContentType="application/vnd.ms-office.drawingml.diagramDrawing+xml"/>
  <Override PartName="/word/diagrams/colors2.xml" ContentType="application/vnd.openxmlformats-officedocument.drawingml.diagramColors+xml"/>
  <Override PartName="/word/footnotes.xml" ContentType="application/vnd.openxmlformats-officedocument.wordprocessingml.footnotes+xml"/>
  <Override PartName="/word/settings.xml" ContentType="application/vnd.openxmlformats-officedocument.wordprocessingml.settings+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word/media/image1.jpeg" ContentType="image/jpeg"/>
  <Override PartName="/word/media/image2.wmf" ContentType="image/x-wmf"/>
  <Override PartName="/word/header4.xml" ContentType="application/vnd.openxmlformats-officedocument.wordprocessingml.header+xml"/>
  <Override PartName="/word/header8.xml" ContentType="application/vnd.openxmlformats-officedocument.wordprocessingml.header+xml"/>
  <Override PartName="/word/header2.xml" ContentType="application/vnd.openxmlformats-officedocument.wordprocessingml.header+xml"/>
  <Override PartName="/word/header7.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1"/>
        <w:jc w:val="both"/>
        <w:rPr>
          <w:sz w:val="24"/>
          <w:lang w:val="sr-RS"/>
        </w:rPr>
      </w:pPr>
      <w:r>
        <w:rPr>
          <w:sz w:val="24"/>
          <w:lang w:val="sr-RS"/>
        </w:rPr>
        <w:drawing>
          <wp:anchor behindDoc="0" distT="0" distB="0" distL="114300" distR="114300" simplePos="0" locked="0" layoutInCell="0" allowOverlap="1" relativeHeight="4">
            <wp:simplePos x="0" y="0"/>
            <wp:positionH relativeFrom="margin">
              <wp:posOffset>2508885</wp:posOffset>
            </wp:positionH>
            <wp:positionV relativeFrom="margin">
              <wp:posOffset>-133350</wp:posOffset>
            </wp:positionV>
            <wp:extent cx="741680" cy="1094105"/>
            <wp:effectExtent l="0" t="0" r="0" b="0"/>
            <wp:wrapTight wrapText="bothSides">
              <wp:wrapPolygon edited="0">
                <wp:start x="-9" y="0"/>
                <wp:lineTo x="-9" y="21058"/>
                <wp:lineTo x="21091" y="21058"/>
                <wp:lineTo x="21091" y="0"/>
                <wp:lineTo x="-9" y="0"/>
              </wp:wrapPolygon>
            </wp:wrapTight>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2"/>
                    <a:srcRect l="0" t="0" r="73790" b="0"/>
                    <a:stretch>
                      <a:fillRect/>
                    </a:stretch>
                  </pic:blipFill>
                  <pic:spPr bwMode="auto">
                    <a:xfrm>
                      <a:off x="0" y="0"/>
                      <a:ext cx="741680" cy="1094105"/>
                    </a:xfrm>
                    <a:prstGeom prst="rect">
                      <a:avLst/>
                    </a:prstGeom>
                  </pic:spPr>
                </pic:pic>
              </a:graphicData>
            </a:graphic>
          </wp:anchor>
        </w:drawing>
      </w:r>
      <w:bookmarkStart w:id="0" w:name="_top"/>
      <w:bookmarkStart w:id="1" w:name="_top"/>
      <w:bookmarkEnd w:id="1"/>
    </w:p>
    <w:p>
      <w:pPr>
        <w:pStyle w:val="Standard"/>
        <w:rPr>
          <w:sz w:val="24"/>
        </w:rPr>
      </w:pPr>
      <w:r>
        <w:rPr>
          <w:sz w:val="24"/>
        </w:rPr>
      </w:r>
    </w:p>
    <w:p>
      <w:pPr>
        <w:pStyle w:val="Standard"/>
        <w:jc w:val="center"/>
        <w:rPr>
          <w:sz w:val="24"/>
        </w:rPr>
      </w:pPr>
      <w:r>
        <w:rPr>
          <w:sz w:val="24"/>
        </w:rPr>
      </w:r>
    </w:p>
    <w:p>
      <w:pPr>
        <w:pStyle w:val="Standard"/>
        <w:rPr>
          <w:sz w:val="24"/>
        </w:rPr>
      </w:pPr>
      <w:r>
        <w:rPr>
          <w:sz w:val="24"/>
        </w:rPr>
      </w:r>
    </w:p>
    <w:p>
      <w:pPr>
        <w:pStyle w:val="Standard"/>
        <w:rPr>
          <w:sz w:val="24"/>
        </w:rPr>
      </w:pPr>
      <w:r>
        <w:rPr>
          <w:sz w:val="24"/>
        </w:rPr>
      </w:r>
    </w:p>
    <w:p>
      <w:pPr>
        <w:pStyle w:val="Standard"/>
        <w:jc w:val="center"/>
        <w:rPr>
          <w:sz w:val="24"/>
          <w:lang w:val="sr-RS"/>
        </w:rPr>
      </w:pPr>
      <w:r>
        <w:rPr>
          <w:sz w:val="24"/>
          <w:lang w:val="sr-RS"/>
        </w:rPr>
        <w:t>Republika Srbija</w:t>
      </w:r>
    </w:p>
    <w:p>
      <w:pPr>
        <w:pStyle w:val="Standard"/>
        <w:jc w:val="center"/>
        <w:rPr>
          <w:sz w:val="24"/>
          <w:lang w:val="sr-RS"/>
        </w:rPr>
      </w:pPr>
      <w:r>
        <w:rPr>
          <w:sz w:val="24"/>
          <w:lang w:val="sr-RS"/>
        </w:rPr>
        <w:t>Agencija za sprečavanje korupcije</w:t>
      </w:r>
    </w:p>
    <w:p>
      <w:pPr>
        <w:pStyle w:val="Standard"/>
        <w:jc w:val="center"/>
        <w:rPr>
          <w:sz w:val="24"/>
        </w:rPr>
      </w:pPr>
      <w:r>
        <w:rPr>
          <w:sz w:val="24"/>
        </w:rPr>
      </w:r>
    </w:p>
    <w:p>
      <w:pPr>
        <w:pStyle w:val="Textbody1"/>
        <w:jc w:val="center"/>
        <w:rPr>
          <w:b/>
          <w:b/>
          <w:bCs/>
          <w:sz w:val="56"/>
          <w:szCs w:val="56"/>
        </w:rPr>
      </w:pPr>
      <w:r>
        <w:rPr>
          <w:b/>
          <w:bCs/>
          <w:sz w:val="56"/>
          <w:szCs w:val="56"/>
        </w:rPr>
      </w:r>
    </w:p>
    <w:p>
      <w:pPr>
        <w:pStyle w:val="Textbody1"/>
        <w:rPr>
          <w:sz w:val="24"/>
        </w:rPr>
      </w:pPr>
      <w:r>
        <w:rPr>
          <w:sz w:val="24"/>
        </w:rPr>
      </w:r>
    </w:p>
    <w:p>
      <w:pPr>
        <w:pStyle w:val="Textbody1"/>
        <w:rPr>
          <w:sz w:val="24"/>
        </w:rPr>
      </w:pPr>
      <w:r>
        <w:rPr>
          <w:sz w:val="24"/>
        </w:rPr>
      </w:r>
    </w:p>
    <w:p>
      <w:pPr>
        <w:pStyle w:val="Textbody1"/>
        <w:rPr>
          <w:sz w:val="24"/>
        </w:rPr>
      </w:pPr>
      <w:r>
        <w:rPr>
          <w:sz w:val="24"/>
        </w:rPr>
      </w:r>
    </w:p>
    <w:p>
      <w:pPr>
        <w:pStyle w:val="Standard"/>
        <w:rPr>
          <w:sz w:val="24"/>
        </w:rPr>
      </w:pPr>
      <w:r>
        <w:rPr>
          <w:sz w:val="24"/>
        </w:rPr>
      </w:r>
    </w:p>
    <w:p>
      <w:pPr>
        <w:pStyle w:val="Standard"/>
        <w:rPr>
          <w:sz w:val="24"/>
        </w:rPr>
      </w:pPr>
      <w:r>
        <w:rPr>
          <w:sz w:val="24"/>
        </w:rPr>
      </w:r>
    </w:p>
    <w:p>
      <w:pPr>
        <w:pStyle w:val="Standard"/>
        <w:jc w:val="center"/>
        <w:rPr>
          <w:sz w:val="24"/>
        </w:rPr>
      </w:pPr>
      <w:r>
        <w:rPr>
          <w:b/>
          <w:bCs/>
          <w:sz w:val="56"/>
          <w:szCs w:val="56"/>
        </w:rPr>
        <w:t>INFORMATOR O RADU</w:t>
      </w:r>
    </w:p>
    <w:p>
      <w:pPr>
        <w:pStyle w:val="Standard"/>
        <w:rPr>
          <w:sz w:val="24"/>
        </w:rPr>
      </w:pPr>
      <w:r>
        <w:rPr>
          <w:sz w:val="24"/>
        </w:rPr>
      </w:r>
    </w:p>
    <w:p>
      <w:pPr>
        <w:pStyle w:val="Standard"/>
        <w:rPr>
          <w:sz w:val="24"/>
        </w:rPr>
      </w:pPr>
      <w:r>
        <w:rPr>
          <w:sz w:val="24"/>
        </w:rPr>
      </w:r>
    </w:p>
    <w:p>
      <w:pPr>
        <w:pStyle w:val="Standard"/>
        <w:rPr>
          <w:sz w:val="24"/>
        </w:rPr>
      </w:pPr>
      <w:r>
        <w:rPr>
          <w:sz w:val="24"/>
        </w:rPr>
      </w:r>
    </w:p>
    <w:p>
      <w:pPr>
        <w:pStyle w:val="Standard"/>
        <w:rPr>
          <w:sz w:val="24"/>
        </w:rPr>
      </w:pPr>
      <w:r>
        <w:rPr>
          <w:sz w:val="24"/>
        </w:rPr>
      </w:r>
    </w:p>
    <w:p>
      <w:pPr>
        <w:pStyle w:val="Standard"/>
        <w:rPr>
          <w:sz w:val="24"/>
        </w:rPr>
      </w:pPr>
      <w:r>
        <w:rPr>
          <w:sz w:val="24"/>
        </w:rPr>
      </w:r>
    </w:p>
    <w:p>
      <w:pPr>
        <w:pStyle w:val="Standard"/>
        <w:rPr>
          <w:sz w:val="24"/>
        </w:rPr>
      </w:pPr>
      <w:r>
        <w:rPr>
          <w:sz w:val="24"/>
        </w:rPr>
      </w:r>
    </w:p>
    <w:p>
      <w:pPr>
        <w:pStyle w:val="Standard"/>
        <w:rPr>
          <w:sz w:val="24"/>
        </w:rPr>
      </w:pPr>
      <w:r>
        <w:rPr>
          <w:sz w:val="24"/>
        </w:rPr>
      </w:r>
    </w:p>
    <w:p>
      <w:pPr>
        <w:pStyle w:val="Standard"/>
        <w:rPr>
          <w:sz w:val="24"/>
        </w:rPr>
      </w:pPr>
      <w:r>
        <w:rPr>
          <w:sz w:val="24"/>
        </w:rPr>
      </w:r>
    </w:p>
    <w:p>
      <w:pPr>
        <w:pStyle w:val="Textbody1"/>
        <w:rPr>
          <w:sz w:val="24"/>
        </w:rPr>
      </w:pPr>
      <w:r>
        <w:rPr>
          <w:sz w:val="24"/>
        </w:rPr>
      </w:r>
    </w:p>
    <w:p>
      <w:pPr>
        <w:pStyle w:val="Standard"/>
        <w:rPr>
          <w:sz w:val="24"/>
        </w:rPr>
      </w:pPr>
      <w:r>
        <w:rPr>
          <w:sz w:val="24"/>
        </w:rPr>
      </w:r>
    </w:p>
    <w:p>
      <w:pPr>
        <w:pStyle w:val="Standard"/>
        <w:rPr>
          <w:sz w:val="24"/>
        </w:rPr>
      </w:pPr>
      <w:r>
        <w:rPr>
          <w:sz w:val="24"/>
        </w:rPr>
      </w:r>
    </w:p>
    <w:p>
      <w:pPr>
        <w:pStyle w:val="Standard"/>
        <w:rPr>
          <w:sz w:val="24"/>
        </w:rPr>
      </w:pPr>
      <w:r>
        <w:rPr>
          <w:sz w:val="24"/>
        </w:rPr>
      </w:r>
    </w:p>
    <w:p>
      <w:pPr>
        <w:pStyle w:val="Standard"/>
        <w:rPr>
          <w:sz w:val="24"/>
        </w:rPr>
      </w:pPr>
      <w:r>
        <w:rPr>
          <w:sz w:val="24"/>
        </w:rPr>
      </w:r>
    </w:p>
    <w:p>
      <w:pPr>
        <w:pStyle w:val="Standard"/>
        <w:rPr>
          <w:sz w:val="24"/>
        </w:rPr>
      </w:pPr>
      <w:r>
        <w:rPr>
          <w:sz w:val="24"/>
        </w:rPr>
      </w:r>
    </w:p>
    <w:p>
      <w:pPr>
        <w:pStyle w:val="Standard"/>
        <w:rPr>
          <w:sz w:val="24"/>
        </w:rPr>
      </w:pPr>
      <w:r>
        <w:rPr>
          <w:sz w:val="24"/>
        </w:rPr>
      </w:r>
    </w:p>
    <w:p>
      <w:pPr>
        <w:pStyle w:val="Standard"/>
        <w:rPr>
          <w:sz w:val="24"/>
        </w:rPr>
      </w:pPr>
      <w:r>
        <w:rPr>
          <w:sz w:val="24"/>
        </w:rPr>
      </w:r>
    </w:p>
    <w:p>
      <w:pPr>
        <w:pStyle w:val="Standard"/>
        <w:rPr>
          <w:sz w:val="24"/>
        </w:rPr>
      </w:pPr>
      <w:r>
        <w:rPr>
          <w:sz w:val="24"/>
        </w:rPr>
      </w:r>
    </w:p>
    <w:p>
      <w:pPr>
        <w:pStyle w:val="Standard"/>
        <w:rPr>
          <w:sz w:val="24"/>
        </w:rPr>
      </w:pPr>
      <w:r>
        <w:rPr>
          <w:sz w:val="24"/>
        </w:rPr>
      </w:r>
    </w:p>
    <w:p>
      <w:pPr>
        <w:pStyle w:val="Standard"/>
        <w:rPr>
          <w:sz w:val="24"/>
        </w:rPr>
      </w:pPr>
      <w:r>
        <w:rPr>
          <w:sz w:val="24"/>
        </w:rPr>
      </w:r>
    </w:p>
    <w:p>
      <w:pPr>
        <w:pStyle w:val="Standard"/>
        <w:rPr>
          <w:sz w:val="24"/>
        </w:rPr>
      </w:pPr>
      <w:r>
        <w:rPr>
          <w:sz w:val="24"/>
        </w:rPr>
      </w:r>
    </w:p>
    <w:p>
      <w:pPr>
        <w:pStyle w:val="Standard"/>
        <w:rPr>
          <w:sz w:val="24"/>
        </w:rPr>
      </w:pPr>
      <w:r>
        <w:rPr>
          <w:sz w:val="24"/>
        </w:rPr>
      </w:r>
    </w:p>
    <w:p>
      <w:pPr>
        <w:pStyle w:val="Standard"/>
        <w:jc w:val="right"/>
        <w:rPr>
          <w:color w:val="CE181E"/>
          <w:sz w:val="24"/>
        </w:rPr>
      </w:pPr>
      <w:r>
        <w:rPr>
          <w:color w:val="CE181E"/>
          <w:sz w:val="24"/>
        </w:rPr>
      </w:r>
    </w:p>
    <w:p>
      <w:pPr>
        <w:pStyle w:val="Standard"/>
        <w:jc w:val="right"/>
        <w:rPr>
          <w:color w:val="CE181E"/>
          <w:sz w:val="24"/>
        </w:rPr>
      </w:pPr>
      <w:r>
        <w:rPr>
          <w:color w:val="CE181E"/>
          <w:sz w:val="24"/>
        </w:rPr>
      </w:r>
    </w:p>
    <w:p>
      <w:pPr>
        <w:pStyle w:val="Standard"/>
        <w:jc w:val="right"/>
        <w:rPr>
          <w:color w:val="CE181E"/>
          <w:sz w:val="24"/>
        </w:rPr>
      </w:pPr>
      <w:r>
        <w:rPr>
          <w:color w:val="CE181E"/>
          <w:sz w:val="24"/>
        </w:rPr>
      </w:r>
    </w:p>
    <w:p>
      <w:pPr>
        <w:pStyle w:val="Standard"/>
        <w:jc w:val="right"/>
        <w:rPr>
          <w:color w:val="CE181E"/>
          <w:sz w:val="24"/>
        </w:rPr>
      </w:pPr>
      <w:r>
        <w:rPr>
          <w:color w:val="CE181E"/>
          <w:sz w:val="24"/>
        </w:rPr>
      </w:r>
    </w:p>
    <w:p>
      <w:pPr>
        <w:pStyle w:val="Standard"/>
        <w:jc w:val="center"/>
        <w:rPr>
          <w:color w:val="000000" w:themeColor="text1"/>
          <w:sz w:val="24"/>
        </w:rPr>
      </w:pPr>
      <w:r>
        <w:rPr>
          <w:color w:val="000000" w:themeColor="text1"/>
          <w:sz w:val="24"/>
        </w:rPr>
        <w:t xml:space="preserve">Ažuriran 31. </w:t>
      </w:r>
      <w:r>
        <w:rPr>
          <w:color w:val="000000" w:themeColor="text1"/>
          <w:sz w:val="24"/>
          <w:lang w:val="sr-RS"/>
        </w:rPr>
        <w:t xml:space="preserve">marta </w:t>
      </w:r>
      <w:r>
        <w:rPr>
          <w:color w:val="000000" w:themeColor="text1"/>
          <w:sz w:val="24"/>
        </w:rPr>
        <w:t xml:space="preserve"> 2021. godine</w:t>
      </w:r>
    </w:p>
    <w:p>
      <w:pPr>
        <w:sectPr>
          <w:headerReference w:type="default" r:id="rId3"/>
          <w:footerReference w:type="default" r:id="rId4"/>
          <w:type w:val="nextPage"/>
          <w:pgSz w:w="11906" w:h="16838"/>
          <w:pgMar w:left="1417" w:right="1417" w:header="0" w:top="1417" w:footer="283" w:bottom="1417" w:gutter="0"/>
          <w:pgNumType w:fmt="decimal"/>
          <w:formProt w:val="false"/>
          <w:textDirection w:val="lrTb"/>
          <w:docGrid w:type="default" w:linePitch="326" w:charSpace="0"/>
        </w:sectPr>
      </w:pPr>
    </w:p>
    <w:p>
      <w:pPr>
        <w:pStyle w:val="Normal"/>
        <w:rPr>
          <w:rFonts w:eastAsia="Times New Roman" w:cs="Times New Roman"/>
          <w:color w:val="000000" w:themeColor="text1"/>
        </w:rPr>
      </w:pPr>
      <w:r>
        <w:rPr>
          <w:rFonts w:eastAsia="Times New Roman" w:cs="Times New Roman"/>
          <w:color w:val="000000" w:themeColor="text1"/>
        </w:rPr>
      </w:r>
    </w:p>
    <w:p>
      <w:pPr>
        <w:sectPr>
          <w:type w:val="continuous"/>
          <w:pgSz w:w="11906" w:h="16838"/>
          <w:pgMar w:left="1417" w:right="1417" w:header="0" w:top="1417" w:footer="283" w:bottom="1417" w:gutter="0"/>
          <w:formProt w:val="false"/>
          <w:textDirection w:val="lrTb"/>
          <w:docGrid w:type="default" w:linePitch="326" w:charSpace="0"/>
        </w:sectPr>
      </w:pPr>
    </w:p>
    <w:p>
      <w:pPr>
        <w:pStyle w:val="Normal"/>
        <w:suppressAutoHyphens w:val="false"/>
        <w:spacing w:before="0" w:after="1200"/>
        <w:textAlignment w:val="auto"/>
        <w:rPr>
          <w:b/>
          <w:b/>
          <w:bCs/>
          <w:color w:val="C00000"/>
          <w:sz w:val="36"/>
          <w:szCs w:val="36"/>
        </w:rPr>
      </w:pPr>
      <w:r>
        <w:rPr>
          <w:b/>
          <w:bCs/>
          <w:color w:val="C00000"/>
          <w:sz w:val="36"/>
          <w:szCs w:val="36"/>
        </w:rPr>
      </w:r>
    </w:p>
    <w:p>
      <w:pPr>
        <w:pStyle w:val="Normal"/>
        <w:suppressAutoHyphens w:val="false"/>
        <w:spacing w:before="0" w:after="1200"/>
        <w:textAlignment w:val="auto"/>
        <w:rPr>
          <w:b/>
          <w:b/>
          <w:bCs/>
          <w:color w:val="C00000"/>
          <w:sz w:val="36"/>
          <w:szCs w:val="36"/>
        </w:rPr>
      </w:pPr>
      <w:r>
        <w:rPr>
          <w:b/>
          <w:bCs/>
          <w:color w:val="C00000"/>
          <w:sz w:val="36"/>
          <w:szCs w:val="36"/>
        </w:rPr>
        <w:t>SADRŽAJ</w:t>
      </w:r>
    </w:p>
    <w:sdt>
      <w:sdtPr>
        <w:docPartObj>
          <w:docPartGallery w:val="Table of Contents"/>
          <w:docPartUnique w:val="true"/>
        </w:docPartObj>
      </w:sdtPr>
      <w:sdtContent>
        <w:p>
          <w:pPr>
            <w:pStyle w:val="Contents1"/>
            <w:rPr>
              <w:rFonts w:ascii="Trebuchet MS" w:hAnsi="Trebuchet MS" w:eastAsia="宋体" w:cs="Arial" w:asciiTheme="minorHAnsi" w:cstheme="minorBidi" w:eastAsiaTheme="minorEastAsia" w:hAnsiTheme="minorHAnsi"/>
              <w:kern w:val="0"/>
              <w:sz w:val="22"/>
              <w:szCs w:val="22"/>
              <w:lang w:val="sr-Latn-RS" w:eastAsia="sr-Latn-RS" w:bidi="ar-SA"/>
            </w:rPr>
          </w:pPr>
          <w:r>
            <w:fldChar w:fldCharType="begin"/>
          </w:r>
          <w:r>
            <w:rPr>
              <w:webHidden/>
              <w:rStyle w:val="IndexLink"/>
              <w:rFonts w:cs="Times New Roman"/>
            </w:rPr>
            <w:instrText> TOC \z \o "1-3" \u \h</w:instrText>
          </w:r>
          <w:r>
            <w:rPr>
              <w:webHidden/>
              <w:rStyle w:val="IndexLink"/>
              <w:rFonts w:cs="Times New Roman"/>
            </w:rPr>
            <w:fldChar w:fldCharType="separate"/>
          </w:r>
          <w:hyperlink w:anchor="_Toc50581290">
            <w:r>
              <w:rPr>
                <w:webHidden/>
                <w:rStyle w:val="IndexLink"/>
                <w:rFonts w:cs="Times New Roman"/>
              </w:rPr>
              <w:t>1.</w:t>
            </w:r>
            <w:r>
              <w:rPr>
                <w:rStyle w:val="IndexLink"/>
                <w:rFonts w:eastAsia="宋体" w:cs="Arial" w:ascii="Trebuchet MS" w:hAnsi="Trebuchet MS" w:asciiTheme="minorHAnsi" w:cstheme="minorBidi" w:eastAsiaTheme="minorEastAsia" w:hAnsiTheme="minorHAnsi"/>
                <w:kern w:val="0"/>
                <w:sz w:val="22"/>
                <w:szCs w:val="22"/>
                <w:lang w:val="sr-Latn-RS" w:eastAsia="sr-Latn-RS" w:bidi="ar-SA"/>
              </w:rPr>
              <w:tab/>
            </w:r>
            <w:r>
              <w:rPr>
                <w:rStyle w:val="IndexLink"/>
                <w:rFonts w:cs="Times New Roman"/>
              </w:rPr>
              <w:t>OSNOVNI PODACI O DRŽAVNOM ORGANU I INFORMATORU O RADU</w:t>
            </w:r>
            <w:r>
              <w:rPr>
                <w:webHidden/>
              </w:rPr>
              <w:fldChar w:fldCharType="begin"/>
            </w:r>
            <w:r>
              <w:rPr>
                <w:webHidden/>
              </w:rPr>
              <w:instrText>PAGEREF _Toc50581290 \h</w:instrText>
            </w:r>
            <w:r>
              <w:rPr>
                <w:webHidden/>
              </w:rPr>
              <w:fldChar w:fldCharType="separate"/>
            </w:r>
            <w:r>
              <w:rPr>
                <w:rStyle w:val="IndexLink"/>
                <w:vanish w:val="false"/>
              </w:rPr>
              <w:tab/>
              <w:t>1</w:t>
            </w:r>
            <w:r>
              <w:rPr>
                <w:webHidden/>
              </w:rPr>
              <w:fldChar w:fldCharType="end"/>
            </w:r>
          </w:hyperlink>
        </w:p>
        <w:p>
          <w:pPr>
            <w:pStyle w:val="Contents1"/>
            <w:rPr>
              <w:rFonts w:ascii="Trebuchet MS" w:hAnsi="Trebuchet MS" w:eastAsia="宋体" w:cs="Arial" w:asciiTheme="minorHAnsi" w:cstheme="minorBidi" w:eastAsiaTheme="minorEastAsia" w:hAnsiTheme="minorHAnsi"/>
              <w:kern w:val="0"/>
              <w:sz w:val="22"/>
              <w:szCs w:val="22"/>
              <w:lang w:val="sr-Latn-RS" w:eastAsia="sr-Latn-RS" w:bidi="ar-SA"/>
            </w:rPr>
          </w:pPr>
          <w:hyperlink w:anchor="_Toc50581291">
            <w:r>
              <w:rPr>
                <w:webHidden/>
                <w:rStyle w:val="IndexLink"/>
                <w:rFonts w:cs="Times New Roman"/>
              </w:rPr>
              <w:t>2.</w:t>
            </w:r>
            <w:r>
              <w:rPr>
                <w:rStyle w:val="IndexLink"/>
                <w:rFonts w:eastAsia="宋体" w:cs="Arial" w:ascii="Trebuchet MS" w:hAnsi="Trebuchet MS" w:asciiTheme="minorHAnsi" w:cstheme="minorBidi" w:eastAsiaTheme="minorEastAsia" w:hAnsiTheme="minorHAnsi"/>
                <w:kern w:val="0"/>
                <w:sz w:val="22"/>
                <w:szCs w:val="22"/>
                <w:lang w:val="sr-Latn-RS" w:eastAsia="sr-Latn-RS" w:bidi="ar-SA"/>
              </w:rPr>
              <w:tab/>
            </w:r>
            <w:r>
              <w:rPr>
                <w:rStyle w:val="IndexLink"/>
                <w:rFonts w:cs="Times New Roman"/>
              </w:rPr>
              <w:t>ORGANIZACIONA STRUKTURA</w:t>
            </w:r>
            <w:r>
              <w:rPr>
                <w:webHidden/>
              </w:rPr>
              <w:fldChar w:fldCharType="begin"/>
            </w:r>
            <w:r>
              <w:rPr>
                <w:webHidden/>
              </w:rPr>
              <w:instrText>PAGEREF _Toc50581291 \h</w:instrText>
            </w:r>
            <w:r>
              <w:rPr>
                <w:webHidden/>
              </w:rPr>
              <w:fldChar w:fldCharType="separate"/>
            </w:r>
            <w:r>
              <w:rPr>
                <w:rStyle w:val="IndexLink"/>
                <w:vanish w:val="false"/>
              </w:rPr>
              <w:tab/>
              <w:t>1</w:t>
            </w:r>
            <w:r>
              <w:rPr>
                <w:webHidden/>
              </w:rPr>
              <w:fldChar w:fldCharType="end"/>
            </w:r>
          </w:hyperlink>
        </w:p>
        <w:p>
          <w:pPr>
            <w:pStyle w:val="Contents1"/>
            <w:rPr>
              <w:rFonts w:ascii="Trebuchet MS" w:hAnsi="Trebuchet MS" w:eastAsia="宋体" w:cs="Arial" w:asciiTheme="minorHAnsi" w:cstheme="minorBidi" w:eastAsiaTheme="minorEastAsia" w:hAnsiTheme="minorHAnsi"/>
              <w:kern w:val="0"/>
              <w:sz w:val="22"/>
              <w:szCs w:val="22"/>
              <w:lang w:val="sr-Latn-RS" w:eastAsia="sr-Latn-RS" w:bidi="ar-SA"/>
            </w:rPr>
          </w:pPr>
          <w:hyperlink w:anchor="_Toc50581292">
            <w:r>
              <w:rPr>
                <w:webHidden/>
                <w:rStyle w:val="IndexLink"/>
                <w:rFonts w:cs="Times New Roman"/>
              </w:rPr>
              <w:t>3.</w:t>
            </w:r>
            <w:r>
              <w:rPr>
                <w:rStyle w:val="IndexLink"/>
                <w:rFonts w:eastAsia="宋体" w:cs="Arial" w:ascii="Trebuchet MS" w:hAnsi="Trebuchet MS" w:asciiTheme="minorHAnsi" w:cstheme="minorBidi" w:eastAsiaTheme="minorEastAsia" w:hAnsiTheme="minorHAnsi"/>
                <w:kern w:val="0"/>
                <w:sz w:val="22"/>
                <w:szCs w:val="22"/>
                <w:lang w:val="sr-Latn-RS" w:eastAsia="sr-Latn-RS" w:bidi="ar-SA"/>
              </w:rPr>
              <w:tab/>
            </w:r>
            <w:r>
              <w:rPr>
                <w:rStyle w:val="IndexLink"/>
                <w:rFonts w:cs="Times New Roman"/>
              </w:rPr>
              <w:t>OPIS FUNKCIJA STAREŠINA</w:t>
            </w:r>
            <w:r>
              <w:rPr>
                <w:webHidden/>
              </w:rPr>
              <w:fldChar w:fldCharType="begin"/>
            </w:r>
            <w:r>
              <w:rPr>
                <w:webHidden/>
              </w:rPr>
              <w:instrText>PAGEREF _Toc50581292 \h</w:instrText>
            </w:r>
            <w:r>
              <w:rPr>
                <w:webHidden/>
              </w:rPr>
              <w:fldChar w:fldCharType="separate"/>
            </w:r>
            <w:r>
              <w:rPr>
                <w:rStyle w:val="IndexLink"/>
                <w:vanish w:val="false"/>
              </w:rPr>
              <w:tab/>
              <w:t>12</w:t>
            </w:r>
            <w:r>
              <w:rPr>
                <w:webHidden/>
              </w:rPr>
              <w:fldChar w:fldCharType="end"/>
            </w:r>
          </w:hyperlink>
        </w:p>
        <w:p>
          <w:pPr>
            <w:pStyle w:val="Contents1"/>
            <w:rPr>
              <w:rFonts w:ascii="Trebuchet MS" w:hAnsi="Trebuchet MS" w:eastAsia="宋体" w:cs="Arial" w:asciiTheme="minorHAnsi" w:cstheme="minorBidi" w:eastAsiaTheme="minorEastAsia" w:hAnsiTheme="minorHAnsi"/>
              <w:kern w:val="0"/>
              <w:sz w:val="22"/>
              <w:szCs w:val="22"/>
              <w:lang w:val="sr-Latn-RS" w:eastAsia="sr-Latn-RS" w:bidi="ar-SA"/>
            </w:rPr>
          </w:pPr>
          <w:hyperlink w:anchor="_Toc50581293">
            <w:r>
              <w:rPr>
                <w:webHidden/>
                <w:rStyle w:val="IndexLink"/>
                <w:rFonts w:cs="Times New Roman"/>
              </w:rPr>
              <w:t>4.</w:t>
            </w:r>
            <w:r>
              <w:rPr>
                <w:rStyle w:val="IndexLink"/>
                <w:rFonts w:eastAsia="宋体" w:cs="Arial" w:ascii="Trebuchet MS" w:hAnsi="Trebuchet MS" w:asciiTheme="minorHAnsi" w:cstheme="minorBidi" w:eastAsiaTheme="minorEastAsia" w:hAnsiTheme="minorHAnsi"/>
                <w:kern w:val="0"/>
                <w:sz w:val="22"/>
                <w:szCs w:val="22"/>
                <w:lang w:val="sr-Latn-RS" w:eastAsia="sr-Latn-RS" w:bidi="ar-SA"/>
              </w:rPr>
              <w:tab/>
            </w:r>
            <w:r>
              <w:rPr>
                <w:rStyle w:val="IndexLink"/>
                <w:rFonts w:cs="Times New Roman"/>
              </w:rPr>
              <w:t>OPIS PRAVILA U VEZI SA JAVNOŠĆU RADA</w:t>
            </w:r>
            <w:r>
              <w:rPr>
                <w:webHidden/>
              </w:rPr>
              <w:fldChar w:fldCharType="begin"/>
            </w:r>
            <w:r>
              <w:rPr>
                <w:webHidden/>
              </w:rPr>
              <w:instrText>PAGEREF _Toc50581293 \h</w:instrText>
            </w:r>
            <w:r>
              <w:rPr>
                <w:webHidden/>
              </w:rPr>
              <w:fldChar w:fldCharType="separate"/>
            </w:r>
            <w:r>
              <w:rPr>
                <w:rStyle w:val="IndexLink"/>
                <w:vanish w:val="false"/>
              </w:rPr>
              <w:tab/>
              <w:t>15</w:t>
            </w:r>
            <w:r>
              <w:rPr>
                <w:webHidden/>
              </w:rPr>
              <w:fldChar w:fldCharType="end"/>
            </w:r>
          </w:hyperlink>
        </w:p>
        <w:p>
          <w:pPr>
            <w:pStyle w:val="Contents1"/>
            <w:rPr>
              <w:rFonts w:ascii="Trebuchet MS" w:hAnsi="Trebuchet MS" w:eastAsia="宋体" w:cs="Arial" w:asciiTheme="minorHAnsi" w:cstheme="minorBidi" w:eastAsiaTheme="minorEastAsia" w:hAnsiTheme="minorHAnsi"/>
              <w:kern w:val="0"/>
              <w:sz w:val="22"/>
              <w:szCs w:val="22"/>
              <w:lang w:val="sr-Latn-RS" w:eastAsia="sr-Latn-RS" w:bidi="ar-SA"/>
            </w:rPr>
          </w:pPr>
          <w:hyperlink w:anchor="_Toc50581294">
            <w:r>
              <w:rPr>
                <w:webHidden/>
                <w:rStyle w:val="IndexLink"/>
                <w:rFonts w:cs="Times New Roman"/>
              </w:rPr>
              <w:t>5.</w:t>
            </w:r>
            <w:r>
              <w:rPr>
                <w:rStyle w:val="IndexLink"/>
                <w:rFonts w:eastAsia="宋体" w:cs="Arial" w:ascii="Trebuchet MS" w:hAnsi="Trebuchet MS" w:asciiTheme="minorHAnsi" w:cstheme="minorBidi" w:eastAsiaTheme="minorEastAsia" w:hAnsiTheme="minorHAnsi"/>
                <w:kern w:val="0"/>
                <w:sz w:val="22"/>
                <w:szCs w:val="22"/>
                <w:lang w:val="sr-Latn-RS" w:eastAsia="sr-Latn-RS" w:bidi="ar-SA"/>
              </w:rPr>
              <w:tab/>
            </w:r>
            <w:r>
              <w:rPr>
                <w:rStyle w:val="IndexLink"/>
                <w:rFonts w:cs="Times New Roman"/>
              </w:rPr>
              <w:t>SPISAK NAJČEŠĆE TRAŽENIH INFORMACIJA OD JAVNOG ZNAČAJA</w:t>
            </w:r>
            <w:r>
              <w:rPr>
                <w:webHidden/>
              </w:rPr>
              <w:fldChar w:fldCharType="begin"/>
            </w:r>
            <w:r>
              <w:rPr>
                <w:webHidden/>
              </w:rPr>
              <w:instrText>PAGEREF _Toc50581294 \h</w:instrText>
            </w:r>
            <w:r>
              <w:rPr>
                <w:webHidden/>
              </w:rPr>
              <w:fldChar w:fldCharType="separate"/>
            </w:r>
            <w:r>
              <w:rPr>
                <w:rStyle w:val="IndexLink"/>
                <w:vanish w:val="false"/>
              </w:rPr>
              <w:tab/>
              <w:t>16</w:t>
            </w:r>
            <w:r>
              <w:rPr>
                <w:webHidden/>
              </w:rPr>
              <w:fldChar w:fldCharType="end"/>
            </w:r>
          </w:hyperlink>
        </w:p>
        <w:p>
          <w:pPr>
            <w:pStyle w:val="Contents1"/>
            <w:rPr>
              <w:rFonts w:ascii="Trebuchet MS" w:hAnsi="Trebuchet MS" w:eastAsia="宋体" w:cs="Arial" w:asciiTheme="minorHAnsi" w:cstheme="minorBidi" w:eastAsiaTheme="minorEastAsia" w:hAnsiTheme="minorHAnsi"/>
              <w:kern w:val="0"/>
              <w:sz w:val="22"/>
              <w:szCs w:val="22"/>
              <w:lang w:val="sr-Latn-RS" w:eastAsia="sr-Latn-RS" w:bidi="ar-SA"/>
            </w:rPr>
          </w:pPr>
          <w:hyperlink w:anchor="_Toc50581295">
            <w:r>
              <w:rPr>
                <w:webHidden/>
                <w:rStyle w:val="IndexLink"/>
                <w:rFonts w:cs="Times New Roman"/>
              </w:rPr>
              <w:t>6.</w:t>
            </w:r>
            <w:r>
              <w:rPr>
                <w:rStyle w:val="IndexLink"/>
                <w:rFonts w:eastAsia="宋体" w:cs="Arial" w:ascii="Trebuchet MS" w:hAnsi="Trebuchet MS" w:asciiTheme="minorHAnsi" w:cstheme="minorBidi" w:eastAsiaTheme="minorEastAsia" w:hAnsiTheme="minorHAnsi"/>
                <w:kern w:val="0"/>
                <w:sz w:val="22"/>
                <w:szCs w:val="22"/>
                <w:lang w:val="sr-Latn-RS" w:eastAsia="sr-Latn-RS" w:bidi="ar-SA"/>
              </w:rPr>
              <w:tab/>
            </w:r>
            <w:r>
              <w:rPr>
                <w:rStyle w:val="IndexLink"/>
                <w:rFonts w:cs="Times New Roman"/>
              </w:rPr>
              <w:t>OPIS NADLEŽNOSTI, OVLAŠĆENJA I OBAVEZA</w:t>
            </w:r>
            <w:r>
              <w:rPr>
                <w:webHidden/>
              </w:rPr>
              <w:fldChar w:fldCharType="begin"/>
            </w:r>
            <w:r>
              <w:rPr>
                <w:webHidden/>
              </w:rPr>
              <w:instrText>PAGEREF _Toc50581295 \h</w:instrText>
            </w:r>
            <w:r>
              <w:rPr>
                <w:webHidden/>
              </w:rPr>
              <w:fldChar w:fldCharType="separate"/>
            </w:r>
            <w:r>
              <w:rPr>
                <w:rStyle w:val="IndexLink"/>
                <w:vanish w:val="false"/>
              </w:rPr>
              <w:tab/>
              <w:t>17</w:t>
            </w:r>
            <w:r>
              <w:rPr>
                <w:webHidden/>
              </w:rPr>
              <w:fldChar w:fldCharType="end"/>
            </w:r>
          </w:hyperlink>
        </w:p>
        <w:p>
          <w:pPr>
            <w:pStyle w:val="Contents1"/>
            <w:rPr>
              <w:rFonts w:ascii="Trebuchet MS" w:hAnsi="Trebuchet MS" w:eastAsia="宋体" w:cs="Arial" w:asciiTheme="minorHAnsi" w:cstheme="minorBidi" w:eastAsiaTheme="minorEastAsia" w:hAnsiTheme="minorHAnsi"/>
              <w:kern w:val="0"/>
              <w:sz w:val="22"/>
              <w:szCs w:val="22"/>
              <w:lang w:val="sr-Latn-RS" w:eastAsia="sr-Latn-RS" w:bidi="ar-SA"/>
            </w:rPr>
          </w:pPr>
          <w:hyperlink w:anchor="_Toc50581296">
            <w:r>
              <w:rPr>
                <w:webHidden/>
                <w:rStyle w:val="IndexLink"/>
                <w:rFonts w:cs="Times New Roman"/>
              </w:rPr>
              <w:t>7.</w:t>
            </w:r>
            <w:r>
              <w:rPr>
                <w:rStyle w:val="IndexLink"/>
                <w:rFonts w:eastAsia="宋体" w:cs="Arial" w:ascii="Trebuchet MS" w:hAnsi="Trebuchet MS" w:asciiTheme="minorHAnsi" w:cstheme="minorBidi" w:eastAsiaTheme="minorEastAsia" w:hAnsiTheme="minorHAnsi"/>
                <w:kern w:val="0"/>
                <w:sz w:val="22"/>
                <w:szCs w:val="22"/>
                <w:lang w:val="sr-Latn-RS" w:eastAsia="sr-Latn-RS" w:bidi="ar-SA"/>
              </w:rPr>
              <w:tab/>
            </w:r>
            <w:r>
              <w:rPr>
                <w:rStyle w:val="IndexLink"/>
                <w:rFonts w:cs="Times New Roman"/>
              </w:rPr>
              <w:t>OPIS POSTUPANјA U OKVIRU NADLEŽNOSTI, OVLAŠĆENJA I OBAVEZA</w:t>
            </w:r>
            <w:r>
              <w:rPr>
                <w:webHidden/>
              </w:rPr>
              <w:fldChar w:fldCharType="begin"/>
            </w:r>
            <w:r>
              <w:rPr>
                <w:webHidden/>
              </w:rPr>
              <w:instrText>PAGEREF _Toc50581296 \h</w:instrText>
            </w:r>
            <w:r>
              <w:rPr>
                <w:webHidden/>
              </w:rPr>
              <w:fldChar w:fldCharType="separate"/>
            </w:r>
            <w:r>
              <w:rPr>
                <w:rStyle w:val="IndexLink"/>
                <w:vanish w:val="false"/>
              </w:rPr>
              <w:tab/>
              <w:t>18</w:t>
            </w:r>
            <w:r>
              <w:rPr>
                <w:webHidden/>
              </w:rPr>
              <w:fldChar w:fldCharType="end"/>
            </w:r>
          </w:hyperlink>
        </w:p>
        <w:p>
          <w:pPr>
            <w:pStyle w:val="Contents1"/>
            <w:rPr>
              <w:rFonts w:ascii="Trebuchet MS" w:hAnsi="Trebuchet MS" w:eastAsia="宋体" w:cs="Arial" w:asciiTheme="minorHAnsi" w:cstheme="minorBidi" w:eastAsiaTheme="minorEastAsia" w:hAnsiTheme="minorHAnsi"/>
              <w:kern w:val="0"/>
              <w:sz w:val="22"/>
              <w:szCs w:val="22"/>
              <w:lang w:val="sr-Latn-RS" w:eastAsia="sr-Latn-RS" w:bidi="ar-SA"/>
            </w:rPr>
          </w:pPr>
          <w:hyperlink w:anchor="_Toc50581297">
            <w:r>
              <w:rPr>
                <w:webHidden/>
                <w:rStyle w:val="IndexLink"/>
                <w:rFonts w:cs="Times New Roman"/>
              </w:rPr>
              <w:t>8.</w:t>
            </w:r>
            <w:r>
              <w:rPr>
                <w:rStyle w:val="IndexLink"/>
                <w:rFonts w:eastAsia="宋体" w:cs="Arial" w:ascii="Trebuchet MS" w:hAnsi="Trebuchet MS" w:asciiTheme="minorHAnsi" w:cstheme="minorBidi" w:eastAsiaTheme="minorEastAsia" w:hAnsiTheme="minorHAnsi"/>
                <w:kern w:val="0"/>
                <w:sz w:val="22"/>
                <w:szCs w:val="22"/>
                <w:lang w:val="sr-Latn-RS" w:eastAsia="sr-Latn-RS" w:bidi="ar-SA"/>
              </w:rPr>
              <w:tab/>
            </w:r>
            <w:r>
              <w:rPr>
                <w:rStyle w:val="IndexLink"/>
                <w:rFonts w:cs="Times New Roman"/>
              </w:rPr>
              <w:t>NAVOĐENJE PROPISA</w:t>
            </w:r>
            <w:r>
              <w:rPr>
                <w:webHidden/>
              </w:rPr>
              <w:fldChar w:fldCharType="begin"/>
            </w:r>
            <w:r>
              <w:rPr>
                <w:webHidden/>
              </w:rPr>
              <w:instrText>PAGEREF _Toc50581297 \h</w:instrText>
            </w:r>
            <w:r>
              <w:rPr>
                <w:webHidden/>
              </w:rPr>
              <w:fldChar w:fldCharType="separate"/>
            </w:r>
            <w:r>
              <w:rPr>
                <w:rStyle w:val="IndexLink"/>
                <w:vanish w:val="false"/>
              </w:rPr>
              <w:tab/>
              <w:t>24</w:t>
            </w:r>
            <w:r>
              <w:rPr>
                <w:webHidden/>
              </w:rPr>
              <w:fldChar w:fldCharType="end"/>
            </w:r>
          </w:hyperlink>
        </w:p>
        <w:p>
          <w:pPr>
            <w:pStyle w:val="Contents1"/>
            <w:rPr>
              <w:rFonts w:ascii="Trebuchet MS" w:hAnsi="Trebuchet MS" w:eastAsia="宋体" w:cs="Arial" w:asciiTheme="minorHAnsi" w:cstheme="minorBidi" w:eastAsiaTheme="minorEastAsia" w:hAnsiTheme="minorHAnsi"/>
              <w:kern w:val="0"/>
              <w:sz w:val="22"/>
              <w:szCs w:val="22"/>
              <w:lang w:val="sr-Latn-RS" w:eastAsia="sr-Latn-RS" w:bidi="ar-SA"/>
            </w:rPr>
          </w:pPr>
          <w:hyperlink w:anchor="_Toc50581298">
            <w:r>
              <w:rPr>
                <w:webHidden/>
                <w:rStyle w:val="IndexLink"/>
                <w:rFonts w:cs="Times New Roman"/>
              </w:rPr>
              <w:t>9.</w:t>
            </w:r>
            <w:r>
              <w:rPr>
                <w:rStyle w:val="IndexLink"/>
                <w:rFonts w:eastAsia="宋体" w:cs="Arial" w:ascii="Trebuchet MS" w:hAnsi="Trebuchet MS" w:asciiTheme="minorHAnsi" w:cstheme="minorBidi" w:eastAsiaTheme="minorEastAsia" w:hAnsiTheme="minorHAnsi"/>
                <w:kern w:val="0"/>
                <w:sz w:val="22"/>
                <w:szCs w:val="22"/>
                <w:lang w:val="sr-Latn-RS" w:eastAsia="sr-Latn-RS" w:bidi="ar-SA"/>
              </w:rPr>
              <w:tab/>
            </w:r>
            <w:r>
              <w:rPr>
                <w:rStyle w:val="IndexLink"/>
                <w:rFonts w:cs="Times New Roman"/>
              </w:rPr>
              <w:t>USLUGE KOJE ORGAN PRUŽA ZAINTERESOVANIM LICIMA</w:t>
            </w:r>
            <w:r>
              <w:rPr>
                <w:webHidden/>
              </w:rPr>
              <w:fldChar w:fldCharType="begin"/>
            </w:r>
            <w:r>
              <w:rPr>
                <w:webHidden/>
              </w:rPr>
              <w:instrText>PAGEREF _Toc50581298 \h</w:instrText>
            </w:r>
            <w:r>
              <w:rPr>
                <w:webHidden/>
              </w:rPr>
              <w:fldChar w:fldCharType="separate"/>
            </w:r>
            <w:r>
              <w:rPr>
                <w:rStyle w:val="IndexLink"/>
                <w:vanish w:val="false"/>
              </w:rPr>
              <w:tab/>
              <w:t>25</w:t>
            </w:r>
            <w:r>
              <w:rPr>
                <w:webHidden/>
              </w:rPr>
              <w:fldChar w:fldCharType="end"/>
            </w:r>
          </w:hyperlink>
        </w:p>
        <w:p>
          <w:pPr>
            <w:pStyle w:val="Contents1"/>
            <w:rPr>
              <w:rFonts w:ascii="Trebuchet MS" w:hAnsi="Trebuchet MS" w:eastAsia="宋体" w:cs="Arial" w:asciiTheme="minorHAnsi" w:cstheme="minorBidi" w:eastAsiaTheme="minorEastAsia" w:hAnsiTheme="minorHAnsi"/>
              <w:kern w:val="0"/>
              <w:sz w:val="22"/>
              <w:szCs w:val="22"/>
              <w:lang w:val="sr-Latn-RS" w:eastAsia="sr-Latn-RS" w:bidi="ar-SA"/>
            </w:rPr>
          </w:pPr>
          <w:hyperlink w:anchor="_Toc50581299">
            <w:r>
              <w:rPr>
                <w:webHidden/>
                <w:rStyle w:val="IndexLink"/>
                <w:rFonts w:cs="Times New Roman"/>
              </w:rPr>
              <w:t>10.</w:t>
            </w:r>
            <w:r>
              <w:rPr>
                <w:rStyle w:val="IndexLink"/>
                <w:rFonts w:eastAsia="宋体" w:cs="Arial" w:ascii="Trebuchet MS" w:hAnsi="Trebuchet MS" w:asciiTheme="minorHAnsi" w:cstheme="minorBidi" w:eastAsiaTheme="minorEastAsia" w:hAnsiTheme="minorHAnsi"/>
                <w:kern w:val="0"/>
                <w:sz w:val="22"/>
                <w:szCs w:val="22"/>
                <w:lang w:val="sr-Latn-RS" w:eastAsia="sr-Latn-RS" w:bidi="ar-SA"/>
              </w:rPr>
              <w:tab/>
            </w:r>
            <w:r>
              <w:rPr>
                <w:rStyle w:val="IndexLink"/>
                <w:rFonts w:cs="Times New Roman"/>
              </w:rPr>
              <w:t>POSTUPAK RADI PRUŽANјA USLUGA</w:t>
            </w:r>
            <w:r>
              <w:rPr>
                <w:webHidden/>
              </w:rPr>
              <w:fldChar w:fldCharType="begin"/>
            </w:r>
            <w:r>
              <w:rPr>
                <w:webHidden/>
              </w:rPr>
              <w:instrText>PAGEREF _Toc50581299 \h</w:instrText>
            </w:r>
            <w:r>
              <w:rPr>
                <w:webHidden/>
              </w:rPr>
              <w:fldChar w:fldCharType="separate"/>
            </w:r>
            <w:r>
              <w:rPr>
                <w:rStyle w:val="IndexLink"/>
                <w:vanish w:val="false"/>
              </w:rPr>
              <w:tab/>
              <w:t>28</w:t>
            </w:r>
            <w:r>
              <w:rPr>
                <w:webHidden/>
              </w:rPr>
              <w:fldChar w:fldCharType="end"/>
            </w:r>
          </w:hyperlink>
        </w:p>
        <w:p>
          <w:pPr>
            <w:pStyle w:val="Contents1"/>
            <w:rPr>
              <w:rFonts w:ascii="Trebuchet MS" w:hAnsi="Trebuchet MS" w:eastAsia="宋体" w:cs="Arial" w:asciiTheme="minorHAnsi" w:cstheme="minorBidi" w:eastAsiaTheme="minorEastAsia" w:hAnsiTheme="minorHAnsi"/>
              <w:kern w:val="0"/>
              <w:sz w:val="22"/>
              <w:szCs w:val="22"/>
              <w:lang w:val="sr-Latn-RS" w:eastAsia="sr-Latn-RS" w:bidi="ar-SA"/>
            </w:rPr>
          </w:pPr>
          <w:hyperlink w:anchor="_Toc50581300">
            <w:r>
              <w:rPr>
                <w:webHidden/>
                <w:rStyle w:val="IndexLink"/>
                <w:rFonts w:cs="Times New Roman"/>
              </w:rPr>
              <w:t>11.</w:t>
            </w:r>
            <w:r>
              <w:rPr>
                <w:rStyle w:val="IndexLink"/>
                <w:rFonts w:eastAsia="宋体" w:cs="Arial" w:ascii="Trebuchet MS" w:hAnsi="Trebuchet MS" w:asciiTheme="minorHAnsi" w:cstheme="minorBidi" w:eastAsiaTheme="minorEastAsia" w:hAnsiTheme="minorHAnsi"/>
                <w:kern w:val="0"/>
                <w:sz w:val="22"/>
                <w:szCs w:val="22"/>
                <w:lang w:val="sr-Latn-RS" w:eastAsia="sr-Latn-RS" w:bidi="ar-SA"/>
              </w:rPr>
              <w:tab/>
            </w:r>
            <w:r>
              <w:rPr>
                <w:rStyle w:val="IndexLink"/>
                <w:rFonts w:cs="Times New Roman"/>
              </w:rPr>
              <w:t>PREGLED PODATAKA O PRUŽENIM USLUGAMA</w:t>
            </w:r>
            <w:r>
              <w:rPr>
                <w:webHidden/>
              </w:rPr>
              <w:fldChar w:fldCharType="begin"/>
            </w:r>
            <w:r>
              <w:rPr>
                <w:webHidden/>
              </w:rPr>
              <w:instrText>PAGEREF _Toc50581300 \h</w:instrText>
            </w:r>
            <w:r>
              <w:rPr>
                <w:webHidden/>
              </w:rPr>
              <w:fldChar w:fldCharType="separate"/>
            </w:r>
            <w:r>
              <w:rPr>
                <w:rStyle w:val="IndexLink"/>
                <w:vanish w:val="false"/>
              </w:rPr>
              <w:tab/>
              <w:t>34</w:t>
            </w:r>
            <w:r>
              <w:rPr>
                <w:webHidden/>
              </w:rPr>
              <w:fldChar w:fldCharType="end"/>
            </w:r>
          </w:hyperlink>
        </w:p>
        <w:p>
          <w:pPr>
            <w:pStyle w:val="Contents1"/>
            <w:rPr>
              <w:rFonts w:ascii="Trebuchet MS" w:hAnsi="Trebuchet MS" w:eastAsia="宋体" w:cs="Arial" w:asciiTheme="minorHAnsi" w:cstheme="minorBidi" w:eastAsiaTheme="minorEastAsia" w:hAnsiTheme="minorHAnsi"/>
              <w:kern w:val="0"/>
              <w:sz w:val="22"/>
              <w:szCs w:val="22"/>
              <w:lang w:val="sr-Latn-RS" w:eastAsia="sr-Latn-RS" w:bidi="ar-SA"/>
            </w:rPr>
          </w:pPr>
          <w:hyperlink w:anchor="_Toc50581301">
            <w:r>
              <w:rPr>
                <w:webHidden/>
                <w:rStyle w:val="IndexLink"/>
                <w:rFonts w:cs="Times New Roman"/>
              </w:rPr>
              <w:t>12.</w:t>
            </w:r>
            <w:r>
              <w:rPr>
                <w:rStyle w:val="IndexLink"/>
                <w:rFonts w:eastAsia="宋体" w:cs="Arial" w:ascii="Trebuchet MS" w:hAnsi="Trebuchet MS" w:asciiTheme="minorHAnsi" w:cstheme="minorBidi" w:eastAsiaTheme="minorEastAsia" w:hAnsiTheme="minorHAnsi"/>
                <w:kern w:val="0"/>
                <w:sz w:val="22"/>
                <w:szCs w:val="22"/>
                <w:lang w:val="sr-Latn-RS" w:eastAsia="sr-Latn-RS" w:bidi="ar-SA"/>
              </w:rPr>
              <w:tab/>
            </w:r>
            <w:r>
              <w:rPr>
                <w:rStyle w:val="IndexLink"/>
                <w:rFonts w:cs="Times New Roman"/>
              </w:rPr>
              <w:t>PODACI O PRIHODIMA I RASHODIMA</w:t>
            </w:r>
            <w:r>
              <w:rPr>
                <w:webHidden/>
              </w:rPr>
              <w:fldChar w:fldCharType="begin"/>
            </w:r>
            <w:r>
              <w:rPr>
                <w:webHidden/>
              </w:rPr>
              <w:instrText>PAGEREF _Toc50581301 \h</w:instrText>
            </w:r>
            <w:r>
              <w:rPr>
                <w:webHidden/>
              </w:rPr>
              <w:fldChar w:fldCharType="separate"/>
            </w:r>
            <w:r>
              <w:rPr>
                <w:rStyle w:val="IndexLink"/>
                <w:vanish w:val="false"/>
              </w:rPr>
              <w:tab/>
              <w:t>35</w:t>
            </w:r>
            <w:r>
              <w:rPr>
                <w:webHidden/>
              </w:rPr>
              <w:fldChar w:fldCharType="end"/>
            </w:r>
          </w:hyperlink>
        </w:p>
        <w:p>
          <w:pPr>
            <w:pStyle w:val="Contents1"/>
            <w:rPr>
              <w:rFonts w:ascii="Trebuchet MS" w:hAnsi="Trebuchet MS" w:eastAsia="宋体" w:cs="Arial" w:asciiTheme="minorHAnsi" w:cstheme="minorBidi" w:eastAsiaTheme="minorEastAsia" w:hAnsiTheme="minorHAnsi"/>
              <w:kern w:val="0"/>
              <w:sz w:val="22"/>
              <w:szCs w:val="22"/>
              <w:lang w:val="sr-Latn-RS" w:eastAsia="sr-Latn-RS" w:bidi="ar-SA"/>
            </w:rPr>
          </w:pPr>
          <w:hyperlink w:anchor="_Toc50581302">
            <w:r>
              <w:rPr>
                <w:webHidden/>
                <w:rStyle w:val="IndexLink"/>
                <w:rFonts w:cs="Times New Roman"/>
              </w:rPr>
              <w:t>13.</w:t>
            </w:r>
            <w:r>
              <w:rPr>
                <w:rStyle w:val="IndexLink"/>
                <w:rFonts w:eastAsia="宋体" w:cs="Arial" w:ascii="Trebuchet MS" w:hAnsi="Trebuchet MS" w:asciiTheme="minorHAnsi" w:cstheme="minorBidi" w:eastAsiaTheme="minorEastAsia" w:hAnsiTheme="minorHAnsi"/>
                <w:kern w:val="0"/>
                <w:sz w:val="22"/>
                <w:szCs w:val="22"/>
                <w:lang w:val="sr-Latn-RS" w:eastAsia="sr-Latn-RS" w:bidi="ar-SA"/>
              </w:rPr>
              <w:tab/>
            </w:r>
            <w:r>
              <w:rPr>
                <w:rStyle w:val="IndexLink"/>
                <w:rFonts w:cs="Times New Roman"/>
              </w:rPr>
              <w:t>PODACI O JAVNIM NABAVKAMA</w:t>
            </w:r>
            <w:r>
              <w:rPr>
                <w:webHidden/>
              </w:rPr>
              <w:fldChar w:fldCharType="begin"/>
            </w:r>
            <w:r>
              <w:rPr>
                <w:webHidden/>
              </w:rPr>
              <w:instrText>PAGEREF _Toc50581302 \h</w:instrText>
            </w:r>
            <w:r>
              <w:rPr>
                <w:webHidden/>
              </w:rPr>
              <w:fldChar w:fldCharType="separate"/>
            </w:r>
            <w:r>
              <w:rPr>
                <w:rStyle w:val="IndexLink"/>
                <w:vanish w:val="false"/>
              </w:rPr>
              <w:tab/>
              <w:t>37</w:t>
            </w:r>
            <w:r>
              <w:rPr>
                <w:webHidden/>
              </w:rPr>
              <w:fldChar w:fldCharType="end"/>
            </w:r>
          </w:hyperlink>
        </w:p>
        <w:p>
          <w:pPr>
            <w:pStyle w:val="Contents1"/>
            <w:rPr>
              <w:rFonts w:ascii="Trebuchet MS" w:hAnsi="Trebuchet MS" w:eastAsia="宋体" w:cs="Arial" w:asciiTheme="minorHAnsi" w:cstheme="minorBidi" w:eastAsiaTheme="minorEastAsia" w:hAnsiTheme="minorHAnsi"/>
              <w:kern w:val="0"/>
              <w:sz w:val="22"/>
              <w:szCs w:val="22"/>
              <w:lang w:val="sr-Latn-RS" w:eastAsia="sr-Latn-RS" w:bidi="ar-SA"/>
            </w:rPr>
          </w:pPr>
          <w:hyperlink w:anchor="_Toc50581303">
            <w:r>
              <w:rPr>
                <w:webHidden/>
                <w:rStyle w:val="IndexLink"/>
                <w:rFonts w:cs="Times New Roman"/>
              </w:rPr>
              <w:t>14.</w:t>
            </w:r>
            <w:r>
              <w:rPr>
                <w:rStyle w:val="IndexLink"/>
                <w:rFonts w:eastAsia="宋体" w:cs="Arial" w:ascii="Trebuchet MS" w:hAnsi="Trebuchet MS" w:asciiTheme="minorHAnsi" w:cstheme="minorBidi" w:eastAsiaTheme="minorEastAsia" w:hAnsiTheme="minorHAnsi"/>
                <w:kern w:val="0"/>
                <w:sz w:val="22"/>
                <w:szCs w:val="22"/>
                <w:lang w:val="sr-Latn-RS" w:eastAsia="sr-Latn-RS" w:bidi="ar-SA"/>
              </w:rPr>
              <w:tab/>
            </w:r>
            <w:r>
              <w:rPr>
                <w:rStyle w:val="IndexLink"/>
                <w:rFonts w:cs="Times New Roman"/>
              </w:rPr>
              <w:t>PODACI O DRŽAVNOJ POMOĆI</w:t>
            </w:r>
            <w:r>
              <w:rPr>
                <w:webHidden/>
              </w:rPr>
              <w:fldChar w:fldCharType="begin"/>
            </w:r>
            <w:r>
              <w:rPr>
                <w:webHidden/>
              </w:rPr>
              <w:instrText>PAGEREF _Toc50581303 \h</w:instrText>
            </w:r>
            <w:r>
              <w:rPr>
                <w:webHidden/>
              </w:rPr>
              <w:fldChar w:fldCharType="separate"/>
            </w:r>
            <w:r>
              <w:rPr>
                <w:rStyle w:val="IndexLink"/>
                <w:vanish w:val="false"/>
              </w:rPr>
              <w:tab/>
              <w:t>41</w:t>
            </w:r>
            <w:r>
              <w:rPr>
                <w:webHidden/>
              </w:rPr>
              <w:fldChar w:fldCharType="end"/>
            </w:r>
          </w:hyperlink>
        </w:p>
        <w:p>
          <w:pPr>
            <w:pStyle w:val="Contents1"/>
            <w:rPr>
              <w:rFonts w:ascii="Trebuchet MS" w:hAnsi="Trebuchet MS" w:eastAsia="宋体" w:cs="Arial" w:asciiTheme="minorHAnsi" w:cstheme="minorBidi" w:eastAsiaTheme="minorEastAsia" w:hAnsiTheme="minorHAnsi"/>
              <w:kern w:val="0"/>
              <w:sz w:val="22"/>
              <w:szCs w:val="22"/>
              <w:lang w:val="sr-Latn-RS" w:eastAsia="sr-Latn-RS" w:bidi="ar-SA"/>
            </w:rPr>
          </w:pPr>
          <w:hyperlink w:anchor="_Toc50581304">
            <w:r>
              <w:rPr>
                <w:webHidden/>
                <w:rStyle w:val="IndexLink"/>
                <w:rFonts w:cs="Times New Roman"/>
              </w:rPr>
              <w:t>15.</w:t>
            </w:r>
            <w:r>
              <w:rPr>
                <w:rStyle w:val="IndexLink"/>
                <w:rFonts w:eastAsia="宋体" w:cs="Arial" w:ascii="Trebuchet MS" w:hAnsi="Trebuchet MS" w:asciiTheme="minorHAnsi" w:cstheme="minorBidi" w:eastAsiaTheme="minorEastAsia" w:hAnsiTheme="minorHAnsi"/>
                <w:kern w:val="0"/>
                <w:sz w:val="22"/>
                <w:szCs w:val="22"/>
                <w:lang w:val="sr-Latn-RS" w:eastAsia="sr-Latn-RS" w:bidi="ar-SA"/>
              </w:rPr>
              <w:tab/>
            </w:r>
            <w:r>
              <w:rPr>
                <w:rStyle w:val="IndexLink"/>
                <w:rFonts w:cs="Times New Roman"/>
              </w:rPr>
              <w:t>PODACI O SREDSTVIMA RADA</w:t>
            </w:r>
            <w:r>
              <w:rPr>
                <w:webHidden/>
              </w:rPr>
              <w:fldChar w:fldCharType="begin"/>
            </w:r>
            <w:r>
              <w:rPr>
                <w:webHidden/>
              </w:rPr>
              <w:instrText>PAGEREF _Toc50581304 \h</w:instrText>
            </w:r>
            <w:r>
              <w:rPr>
                <w:webHidden/>
              </w:rPr>
              <w:fldChar w:fldCharType="separate"/>
            </w:r>
            <w:r>
              <w:rPr>
                <w:rStyle w:val="IndexLink"/>
                <w:vanish w:val="false"/>
              </w:rPr>
              <w:tab/>
              <w:t>42</w:t>
            </w:r>
            <w:r>
              <w:rPr>
                <w:webHidden/>
              </w:rPr>
              <w:fldChar w:fldCharType="end"/>
            </w:r>
          </w:hyperlink>
        </w:p>
        <w:p>
          <w:pPr>
            <w:pStyle w:val="Contents1"/>
            <w:rPr>
              <w:rFonts w:ascii="Trebuchet MS" w:hAnsi="Trebuchet MS" w:eastAsia="宋体" w:cs="Arial" w:asciiTheme="minorHAnsi" w:cstheme="minorBidi" w:eastAsiaTheme="minorEastAsia" w:hAnsiTheme="minorHAnsi"/>
              <w:kern w:val="0"/>
              <w:sz w:val="22"/>
              <w:szCs w:val="22"/>
              <w:lang w:val="sr-Latn-RS" w:eastAsia="sr-Latn-RS" w:bidi="ar-SA"/>
            </w:rPr>
          </w:pPr>
          <w:hyperlink w:anchor="_Toc50581305">
            <w:r>
              <w:rPr>
                <w:webHidden/>
                <w:rStyle w:val="IndexLink"/>
                <w:rFonts w:cs="Times New Roman"/>
              </w:rPr>
              <w:t>16.</w:t>
            </w:r>
            <w:r>
              <w:rPr>
                <w:rStyle w:val="IndexLink"/>
                <w:rFonts w:eastAsia="宋体" w:cs="Arial" w:ascii="Trebuchet MS" w:hAnsi="Trebuchet MS" w:asciiTheme="minorHAnsi" w:cstheme="minorBidi" w:eastAsiaTheme="minorEastAsia" w:hAnsiTheme="minorHAnsi"/>
                <w:kern w:val="0"/>
                <w:sz w:val="22"/>
                <w:szCs w:val="22"/>
                <w:lang w:val="sr-Latn-RS" w:eastAsia="sr-Latn-RS" w:bidi="ar-SA"/>
              </w:rPr>
              <w:tab/>
            </w:r>
            <w:r>
              <w:rPr>
                <w:rStyle w:val="IndexLink"/>
                <w:rFonts w:cs="Times New Roman"/>
              </w:rPr>
              <w:t>ČUVANјE NOSAČA INFORMACIJA</w:t>
            </w:r>
            <w:r>
              <w:rPr>
                <w:webHidden/>
              </w:rPr>
              <w:fldChar w:fldCharType="begin"/>
            </w:r>
            <w:r>
              <w:rPr>
                <w:webHidden/>
              </w:rPr>
              <w:instrText>PAGEREF _Toc50581305 \h</w:instrText>
            </w:r>
            <w:r>
              <w:rPr>
                <w:webHidden/>
              </w:rPr>
              <w:fldChar w:fldCharType="separate"/>
            </w:r>
            <w:r>
              <w:rPr>
                <w:rStyle w:val="IndexLink"/>
                <w:vanish w:val="false"/>
              </w:rPr>
              <w:tab/>
              <w:t>43</w:t>
            </w:r>
            <w:r>
              <w:rPr>
                <w:webHidden/>
              </w:rPr>
              <w:fldChar w:fldCharType="end"/>
            </w:r>
          </w:hyperlink>
        </w:p>
        <w:p>
          <w:pPr>
            <w:pStyle w:val="Contents1"/>
            <w:rPr>
              <w:rFonts w:ascii="Trebuchet MS" w:hAnsi="Trebuchet MS" w:eastAsia="宋体" w:cs="Arial" w:asciiTheme="minorHAnsi" w:cstheme="minorBidi" w:eastAsiaTheme="minorEastAsia" w:hAnsiTheme="minorHAnsi"/>
              <w:kern w:val="0"/>
              <w:sz w:val="22"/>
              <w:szCs w:val="22"/>
              <w:lang w:val="sr-Latn-RS" w:eastAsia="sr-Latn-RS" w:bidi="ar-SA"/>
            </w:rPr>
          </w:pPr>
          <w:hyperlink w:anchor="_Toc50581306">
            <w:r>
              <w:rPr>
                <w:webHidden/>
                <w:rStyle w:val="IndexLink"/>
                <w:rFonts w:cs="Times New Roman"/>
              </w:rPr>
              <w:t>17.</w:t>
            </w:r>
            <w:r>
              <w:rPr>
                <w:rStyle w:val="IndexLink"/>
                <w:rFonts w:eastAsia="宋体" w:cs="Arial" w:ascii="Trebuchet MS" w:hAnsi="Trebuchet MS" w:asciiTheme="minorHAnsi" w:cstheme="minorBidi" w:eastAsiaTheme="minorEastAsia" w:hAnsiTheme="minorHAnsi"/>
                <w:kern w:val="0"/>
                <w:sz w:val="22"/>
                <w:szCs w:val="22"/>
                <w:lang w:val="sr-Latn-RS" w:eastAsia="sr-Latn-RS" w:bidi="ar-SA"/>
              </w:rPr>
              <w:tab/>
            </w:r>
            <w:r>
              <w:rPr>
                <w:rStyle w:val="IndexLink"/>
                <w:rFonts w:cs="Times New Roman"/>
              </w:rPr>
              <w:t>VRSTE INFORMACIJA U POSEDU</w:t>
            </w:r>
            <w:r>
              <w:rPr>
                <w:webHidden/>
              </w:rPr>
              <w:fldChar w:fldCharType="begin"/>
            </w:r>
            <w:r>
              <w:rPr>
                <w:webHidden/>
              </w:rPr>
              <w:instrText>PAGEREF _Toc50581306 \h</w:instrText>
            </w:r>
            <w:r>
              <w:rPr>
                <w:webHidden/>
              </w:rPr>
              <w:fldChar w:fldCharType="separate"/>
            </w:r>
            <w:r>
              <w:rPr>
                <w:rStyle w:val="IndexLink"/>
                <w:vanish w:val="false"/>
              </w:rPr>
              <w:tab/>
              <w:t>44</w:t>
            </w:r>
            <w:r>
              <w:rPr>
                <w:webHidden/>
              </w:rPr>
              <w:fldChar w:fldCharType="end"/>
            </w:r>
          </w:hyperlink>
        </w:p>
        <w:p>
          <w:pPr>
            <w:pStyle w:val="Contents1"/>
            <w:rPr>
              <w:rFonts w:ascii="Trebuchet MS" w:hAnsi="Trebuchet MS" w:eastAsia="宋体" w:cs="Arial" w:asciiTheme="minorHAnsi" w:cstheme="minorBidi" w:eastAsiaTheme="minorEastAsia" w:hAnsiTheme="minorHAnsi"/>
              <w:kern w:val="0"/>
              <w:sz w:val="22"/>
              <w:szCs w:val="22"/>
              <w:lang w:val="sr-Latn-RS" w:eastAsia="sr-Latn-RS" w:bidi="ar-SA"/>
            </w:rPr>
          </w:pPr>
          <w:hyperlink w:anchor="_Toc50581307">
            <w:r>
              <w:rPr>
                <w:webHidden/>
                <w:rStyle w:val="IndexLink"/>
                <w:rFonts w:cs="Times New Roman"/>
              </w:rPr>
              <w:t>18.</w:t>
            </w:r>
            <w:r>
              <w:rPr>
                <w:rStyle w:val="IndexLink"/>
                <w:rFonts w:eastAsia="宋体" w:cs="Arial" w:ascii="Trebuchet MS" w:hAnsi="Trebuchet MS" w:asciiTheme="minorHAnsi" w:cstheme="minorBidi" w:eastAsiaTheme="minorEastAsia" w:hAnsiTheme="minorHAnsi"/>
                <w:kern w:val="0"/>
                <w:sz w:val="22"/>
                <w:szCs w:val="22"/>
                <w:lang w:val="sr-Latn-RS" w:eastAsia="sr-Latn-RS" w:bidi="ar-SA"/>
              </w:rPr>
              <w:tab/>
            </w:r>
            <w:r>
              <w:rPr>
                <w:rStyle w:val="IndexLink"/>
                <w:rFonts w:cs="Times New Roman"/>
              </w:rPr>
              <w:t>VRSTE INFORMACIJA KOJIMA DRŽAVNI ORGAN OMOGUĆAVA PRISTUP</w:t>
            </w:r>
            <w:r>
              <w:rPr>
                <w:webHidden/>
              </w:rPr>
              <w:fldChar w:fldCharType="begin"/>
            </w:r>
            <w:r>
              <w:rPr>
                <w:webHidden/>
              </w:rPr>
              <w:instrText>PAGEREF _Toc50581307 \h</w:instrText>
            </w:r>
            <w:r>
              <w:rPr>
                <w:webHidden/>
              </w:rPr>
              <w:fldChar w:fldCharType="separate"/>
            </w:r>
            <w:r>
              <w:rPr>
                <w:rStyle w:val="IndexLink"/>
                <w:vanish w:val="false"/>
              </w:rPr>
              <w:tab/>
              <w:t>45</w:t>
            </w:r>
            <w:r>
              <w:rPr>
                <w:webHidden/>
              </w:rPr>
              <w:fldChar w:fldCharType="end"/>
            </w:r>
          </w:hyperlink>
        </w:p>
        <w:p>
          <w:pPr>
            <w:pStyle w:val="Contents1"/>
            <w:rPr>
              <w:rFonts w:ascii="Trebuchet MS" w:hAnsi="Trebuchet MS" w:eastAsia="宋体" w:cs="Arial" w:asciiTheme="minorHAnsi" w:cstheme="minorBidi" w:eastAsiaTheme="minorEastAsia" w:hAnsiTheme="minorHAnsi"/>
              <w:kern w:val="0"/>
              <w:sz w:val="22"/>
              <w:szCs w:val="22"/>
              <w:lang w:val="sr-Latn-RS" w:eastAsia="sr-Latn-RS" w:bidi="ar-SA"/>
            </w:rPr>
          </w:pPr>
          <w:hyperlink w:anchor="_Toc50581308">
            <w:r>
              <w:rPr>
                <w:webHidden/>
                <w:rStyle w:val="IndexLink"/>
                <w:rFonts w:cs="Times New Roman"/>
              </w:rPr>
              <w:t>19.</w:t>
            </w:r>
            <w:r>
              <w:rPr>
                <w:rStyle w:val="IndexLink"/>
                <w:rFonts w:eastAsia="宋体" w:cs="Arial" w:ascii="Trebuchet MS" w:hAnsi="Trebuchet MS" w:asciiTheme="minorHAnsi" w:cstheme="minorBidi" w:eastAsiaTheme="minorEastAsia" w:hAnsiTheme="minorHAnsi"/>
                <w:kern w:val="0"/>
                <w:sz w:val="22"/>
                <w:szCs w:val="22"/>
                <w:lang w:val="sr-Latn-RS" w:eastAsia="sr-Latn-RS" w:bidi="ar-SA"/>
              </w:rPr>
              <w:tab/>
            </w:r>
            <w:r>
              <w:rPr>
                <w:rStyle w:val="IndexLink"/>
                <w:rFonts w:cs="Times New Roman"/>
              </w:rPr>
              <w:t>INFORMACIJE O PODNOŠENјU ZAHTEVA ZA PRISTUP INFORMACIJAMA</w:t>
            </w:r>
            <w:r>
              <w:rPr>
                <w:webHidden/>
              </w:rPr>
              <w:fldChar w:fldCharType="begin"/>
            </w:r>
            <w:r>
              <w:rPr>
                <w:webHidden/>
              </w:rPr>
              <w:instrText>PAGEREF _Toc50581308 \h</w:instrText>
            </w:r>
            <w:r>
              <w:rPr>
                <w:webHidden/>
              </w:rPr>
              <w:fldChar w:fldCharType="separate"/>
            </w:r>
            <w:r>
              <w:rPr>
                <w:rStyle w:val="IndexLink"/>
                <w:vanish w:val="false"/>
              </w:rPr>
              <w:tab/>
              <w:t>47</w:t>
            </w:r>
            <w:r>
              <w:rPr>
                <w:webHidden/>
              </w:rPr>
              <w:fldChar w:fldCharType="end"/>
            </w:r>
          </w:hyperlink>
          <w:r>
            <w:rPr>
              <w:rStyle w:val="IndexLink"/>
              <w:vanish w:val="false"/>
            </w:rPr>
            <w:fldChar w:fldCharType="end"/>
          </w:r>
        </w:p>
      </w:sdtContent>
    </w:sdt>
    <w:p>
      <w:pPr>
        <w:pStyle w:val="Normal"/>
        <w:rPr>
          <w:rFonts w:cs="Times New Roman"/>
        </w:rPr>
      </w:pPr>
      <w:r>
        <w:rPr>
          <w:rFonts w:cs="Times New Roman"/>
        </w:rPr>
      </w:r>
    </w:p>
    <w:p>
      <w:pPr>
        <w:pStyle w:val="Normal"/>
        <w:rPr>
          <w:rFonts w:eastAsia="Times New Roman" w:cs="Times New Roman"/>
        </w:rPr>
      </w:pPr>
      <w:r>
        <w:rPr>
          <w:rFonts w:eastAsia="Times New Roman" w:cs="Times New Roman"/>
        </w:rPr>
      </w:r>
      <w:r>
        <w:br w:type="page"/>
      </w:r>
    </w:p>
    <w:p>
      <w:pPr>
        <w:pStyle w:val="Heading1"/>
        <w:numPr>
          <w:ilvl w:val="0"/>
          <w:numId w:val="17"/>
        </w:numPr>
        <w:ind w:left="425" w:hanging="425"/>
        <w:rPr>
          <w:rFonts w:cs="Times New Roman"/>
          <w:sz w:val="24"/>
          <w:szCs w:val="24"/>
        </w:rPr>
      </w:pPr>
      <w:bookmarkStart w:id="2" w:name="__RefHeading__1071_131846270"/>
      <w:bookmarkStart w:id="3" w:name="_Toc50581290"/>
      <w:bookmarkStart w:id="4" w:name="_Toc30421158"/>
      <w:bookmarkStart w:id="5" w:name="_Toc30762605"/>
      <w:bookmarkEnd w:id="2"/>
      <w:r>
        <w:rPr>
          <w:rFonts w:cs="Times New Roman"/>
          <w:sz w:val="24"/>
          <w:szCs w:val="24"/>
        </w:rPr>
        <w:t>OSNOVNI PODACI O DRŽAVNOM ORGANU I INFORMATORU O RADU</w:t>
      </w:r>
      <w:bookmarkEnd w:id="3"/>
      <w:bookmarkEnd w:id="4"/>
      <w:bookmarkEnd w:id="5"/>
    </w:p>
    <w:p>
      <w:pPr>
        <w:pStyle w:val="Standard"/>
        <w:jc w:val="both"/>
        <w:rPr>
          <w:sz w:val="24"/>
        </w:rPr>
      </w:pPr>
      <w:r>
        <w:rPr>
          <w:sz w:val="24"/>
        </w:rPr>
        <w:t>Agencija za sprečavanje korupcije (u dalјem tekstu: Agencija) je samostalan i nezavisan državni organ, koji za svoj rad odgovara Narodnoj skupštini Republike Srbije (u dalјem tekstu: Narodna skupština). Agencija, otklanjajući uzroke, stvara uslove za izgradnju integriteta organa javne vlasti i funkcionera, a sve u cilјu jačanja poverenja građana u institucije i njene predstavnike.</w:t>
      </w:r>
    </w:p>
    <w:p>
      <w:pPr>
        <w:pStyle w:val="Standard"/>
        <w:jc w:val="both"/>
        <w:rPr>
          <w:sz w:val="24"/>
        </w:rPr>
      </w:pPr>
      <w:r>
        <w:rPr>
          <w:sz w:val="24"/>
        </w:rPr>
      </w:r>
    </w:p>
    <w:p>
      <w:pPr>
        <w:pStyle w:val="Standard"/>
        <w:spacing w:before="0" w:after="120"/>
        <w:jc w:val="both"/>
        <w:rPr>
          <w:sz w:val="24"/>
        </w:rPr>
      </w:pPr>
      <w:r>
        <w:rPr>
          <w:sz w:val="24"/>
        </w:rPr>
        <w:t>Naziv organa: Agencija za sprečavanje korupcije</w:t>
      </w:r>
    </w:p>
    <w:p>
      <w:pPr>
        <w:pStyle w:val="Standard"/>
        <w:spacing w:before="0" w:after="120"/>
        <w:jc w:val="both"/>
        <w:rPr>
          <w:sz w:val="24"/>
        </w:rPr>
      </w:pPr>
      <w:r>
        <w:rPr>
          <w:sz w:val="24"/>
        </w:rPr>
        <w:t>Adresa: Carice Milice 1, 11000 Beograd</w:t>
      </w:r>
    </w:p>
    <w:p>
      <w:pPr>
        <w:pStyle w:val="Standard"/>
        <w:jc w:val="both"/>
        <w:rPr>
          <w:sz w:val="24"/>
        </w:rPr>
      </w:pPr>
      <w:r>
        <w:rPr>
          <w:sz w:val="24"/>
        </w:rPr>
        <w:t>Matični broj: 17750763</w:t>
      </w:r>
    </w:p>
    <w:p>
      <w:pPr>
        <w:pStyle w:val="Standard"/>
        <w:spacing w:before="0" w:after="120"/>
        <w:jc w:val="both"/>
        <w:rPr>
          <w:sz w:val="24"/>
        </w:rPr>
      </w:pPr>
      <w:r>
        <w:rPr>
          <w:sz w:val="24"/>
        </w:rPr>
        <w:t>Poreski identifikacioni broj: 106106566</w:t>
      </w:r>
    </w:p>
    <w:p>
      <w:pPr>
        <w:pStyle w:val="Standard"/>
        <w:spacing w:before="0" w:after="120"/>
        <w:jc w:val="both"/>
        <w:rPr>
          <w:sz w:val="24"/>
          <w:highlight w:val="white"/>
        </w:rPr>
      </w:pPr>
      <w:r>
        <w:rPr>
          <w:sz w:val="24"/>
          <w:shd w:fill="FFFFFF" w:val="clear"/>
        </w:rPr>
        <w:t>Radno vreme: 7:30 - 15:30 časova</w:t>
      </w:r>
    </w:p>
    <w:p>
      <w:pPr>
        <w:pStyle w:val="Standard"/>
        <w:spacing w:before="120" w:after="0"/>
        <w:jc w:val="both"/>
        <w:rPr>
          <w:sz w:val="24"/>
        </w:rPr>
      </w:pPr>
      <w:r>
        <w:rPr>
          <w:sz w:val="24"/>
        </w:rPr>
        <w:t>Telefon: 011/4149 100</w:t>
      </w:r>
    </w:p>
    <w:p>
      <w:pPr>
        <w:pStyle w:val="Standard"/>
        <w:spacing w:before="0" w:after="120"/>
        <w:jc w:val="both"/>
        <w:rPr>
          <w:sz w:val="24"/>
        </w:rPr>
      </w:pPr>
      <w:r>
        <w:rPr>
          <w:sz w:val="24"/>
        </w:rPr>
        <w:t>Telefaks: 011/4149 129</w:t>
      </w:r>
    </w:p>
    <w:p>
      <w:pPr>
        <w:pStyle w:val="Standard"/>
        <w:jc w:val="both"/>
        <w:rPr>
          <w:color w:val="9D360E" w:themeColor="text2"/>
          <w:sz w:val="24"/>
        </w:rPr>
      </w:pPr>
      <w:r>
        <w:rPr>
          <w:sz w:val="24"/>
        </w:rPr>
        <w:t xml:space="preserve">Adresa za prijem elektronskih podnesaka: </w:t>
      </w:r>
      <w:hyperlink r:id="rId5">
        <w:r>
          <w:rPr>
            <w:rStyle w:val="Internetlink"/>
            <w:color w:val="9D360E" w:themeColor="text2"/>
            <w:sz w:val="24"/>
          </w:rPr>
          <w:t>office</w:t>
        </w:r>
      </w:hyperlink>
      <w:r>
        <w:rPr>
          <w:rStyle w:val="Internetlink"/>
          <w:color w:val="9D360E" w:themeColor="text2"/>
          <w:sz w:val="24"/>
        </w:rPr>
        <w:t>@acas.rs</w:t>
      </w:r>
    </w:p>
    <w:p>
      <w:pPr>
        <w:pStyle w:val="Standard"/>
        <w:jc w:val="both"/>
        <w:rPr>
          <w:color w:val="9D360E" w:themeColor="text2"/>
          <w:sz w:val="24"/>
        </w:rPr>
      </w:pPr>
      <w:r>
        <w:rPr>
          <w:sz w:val="24"/>
        </w:rPr>
        <w:t xml:space="preserve">Internet prezentacija: </w:t>
      </w:r>
      <w:hyperlink r:id="rId6">
        <w:r>
          <w:rPr>
            <w:rStyle w:val="InternetLink"/>
            <w:sz w:val="24"/>
          </w:rPr>
          <w:t>www.acas.rs</w:t>
        </w:r>
      </w:hyperlink>
    </w:p>
    <w:p>
      <w:pPr>
        <w:pStyle w:val="Standard"/>
        <w:spacing w:before="0" w:after="120"/>
        <w:jc w:val="both"/>
        <w:rPr>
          <w:color w:val="9D360E" w:themeColor="text2"/>
          <w:sz w:val="24"/>
          <w:lang w:val="sr-RS"/>
        </w:rPr>
      </w:pPr>
      <w:r>
        <w:rPr>
          <w:sz w:val="24"/>
          <w:lang w:val="sr-RS"/>
        </w:rPr>
        <w:t>Stranice Agencije na d</w:t>
      </w:r>
      <w:r>
        <w:rPr>
          <w:sz w:val="24"/>
        </w:rPr>
        <w:t>ruštven</w:t>
      </w:r>
      <w:r>
        <w:rPr>
          <w:sz w:val="24"/>
          <w:lang w:val="sr-RS"/>
        </w:rPr>
        <w:t>im</w:t>
      </w:r>
      <w:r>
        <w:rPr>
          <w:sz w:val="24"/>
        </w:rPr>
        <w:t xml:space="preserve"> mrežama: </w:t>
      </w:r>
      <w:hyperlink r:id="rId7">
        <w:r>
          <w:rPr>
            <w:rStyle w:val="Internetlink"/>
            <w:color w:val="9D360E" w:themeColor="text2"/>
            <w:sz w:val="24"/>
          </w:rPr>
          <w:t>http://www.facebook.com/acas.rs</w:t>
        </w:r>
      </w:hyperlink>
      <w:r>
        <w:rPr>
          <w:color w:val="9D360E" w:themeColor="text2"/>
          <w:sz w:val="24"/>
        </w:rPr>
        <w:t xml:space="preserve"> , </w:t>
      </w:r>
      <w:hyperlink r:id="rId8">
        <w:r>
          <w:rPr>
            <w:rStyle w:val="InternetLink"/>
            <w:i/>
            <w:sz w:val="24"/>
          </w:rPr>
          <w:t>twitter</w:t>
        </w:r>
      </w:hyperlink>
      <w:r>
        <w:rPr>
          <w:rStyle w:val="Internetlink"/>
          <w:color w:val="9D360E" w:themeColor="text2"/>
          <w:sz w:val="24"/>
          <w:lang w:val="sr-RS"/>
        </w:rPr>
        <w:t xml:space="preserve"> , </w:t>
      </w:r>
      <w:hyperlink r:id="rId9">
        <w:r>
          <w:rPr>
            <w:rStyle w:val="InternetLink"/>
            <w:sz w:val="24"/>
            <w:lang w:val="sr-RS"/>
          </w:rPr>
          <w:t>Linkedin</w:t>
        </w:r>
      </w:hyperlink>
    </w:p>
    <w:p>
      <w:pPr>
        <w:pStyle w:val="Standard"/>
        <w:jc w:val="both"/>
        <w:rPr>
          <w:sz w:val="24"/>
        </w:rPr>
      </w:pPr>
      <w:r>
        <w:rPr>
          <w:sz w:val="24"/>
        </w:rPr>
        <w:t>Lice odgovorno za tačnost i potpunost podataka koje sadrži Informator o radu:</w:t>
      </w:r>
    </w:p>
    <w:p>
      <w:pPr>
        <w:pStyle w:val="Standard"/>
        <w:jc w:val="both"/>
        <w:rPr>
          <w:sz w:val="24"/>
        </w:rPr>
      </w:pPr>
      <w:r>
        <w:rPr>
          <w:sz w:val="24"/>
        </w:rPr>
        <w:t xml:space="preserve">Dragan Sikimić, direktor Agencije </w:t>
      </w:r>
    </w:p>
    <w:p>
      <w:pPr>
        <w:pStyle w:val="Standard"/>
        <w:jc w:val="both"/>
        <w:rPr>
          <w:sz w:val="24"/>
        </w:rPr>
      </w:pPr>
      <w:r>
        <w:rPr>
          <w:sz w:val="24"/>
        </w:rPr>
      </w:r>
    </w:p>
    <w:p>
      <w:pPr>
        <w:pStyle w:val="Standard"/>
        <w:jc w:val="both"/>
        <w:rPr>
          <w:sz w:val="24"/>
          <w:lang w:val="sr-RS"/>
        </w:rPr>
      </w:pPr>
      <w:r>
        <w:rPr>
          <w:sz w:val="24"/>
        </w:rPr>
        <w:t>Informator o radu Agencije je sačinjen u skladu sa članom 39. Zakona o slobodnom pristupu informacijama od javnog značaja</w:t>
      </w:r>
      <w:r>
        <w:rPr>
          <w:rStyle w:val="FootnoteAnchor"/>
          <w:sz w:val="24"/>
        </w:rPr>
        <w:footnoteReference w:id="2"/>
      </w:r>
      <w:r>
        <w:rPr>
          <w:sz w:val="24"/>
        </w:rPr>
        <w:t xml:space="preserve"> </w:t>
      </w:r>
      <w:r>
        <w:rPr>
          <w:i/>
          <w:iCs/>
          <w:sz w:val="24"/>
        </w:rPr>
        <w:t xml:space="preserve"> </w:t>
      </w:r>
      <w:r>
        <w:rPr>
          <w:sz w:val="24"/>
        </w:rPr>
        <w:t>i Uputstvom za izradu i objavlјivanje informatora o radu državnog organa</w:t>
      </w:r>
      <w:r>
        <w:rPr>
          <w:rStyle w:val="FootnoteAnchor"/>
          <w:sz w:val="24"/>
        </w:rPr>
        <w:footnoteReference w:id="3"/>
      </w:r>
      <w:r>
        <w:rPr>
          <w:sz w:val="24"/>
        </w:rPr>
        <w:t>.</w:t>
      </w:r>
    </w:p>
    <w:p>
      <w:pPr>
        <w:pStyle w:val="Standard"/>
        <w:jc w:val="both"/>
        <w:rPr>
          <w:sz w:val="24"/>
        </w:rPr>
      </w:pPr>
      <w:r>
        <w:rPr>
          <w:sz w:val="24"/>
        </w:rPr>
      </w:r>
    </w:p>
    <w:p>
      <w:pPr>
        <w:pStyle w:val="Standard"/>
        <w:jc w:val="both"/>
        <w:rPr>
          <w:sz w:val="24"/>
        </w:rPr>
      </w:pPr>
      <w:r>
        <w:rPr>
          <w:sz w:val="24"/>
        </w:rPr>
        <w:t xml:space="preserve">Informator o radu Agencije prvi put je objavlјen 14. januara 2011. godine. Poslednje ažuriranje izvršeno je dana </w:t>
      </w:r>
      <w:r>
        <w:rPr>
          <w:sz w:val="24"/>
          <w:lang w:val="sr-RS"/>
        </w:rPr>
        <w:t>31</w:t>
      </w:r>
      <w:r>
        <w:rPr>
          <w:sz w:val="24"/>
        </w:rPr>
        <w:t xml:space="preserve">. </w:t>
      </w:r>
      <w:r>
        <w:rPr>
          <w:sz w:val="24"/>
          <w:lang w:val="sr-RS"/>
        </w:rPr>
        <w:t>oktobra</w:t>
      </w:r>
      <w:r>
        <w:rPr>
          <w:sz w:val="24"/>
        </w:rPr>
        <w:t xml:space="preserve"> 2020. godine.</w:t>
      </w:r>
    </w:p>
    <w:p>
      <w:pPr>
        <w:pStyle w:val="Standard"/>
        <w:jc w:val="both"/>
        <w:rPr>
          <w:sz w:val="24"/>
          <w:highlight w:val="yellow"/>
        </w:rPr>
      </w:pPr>
      <w:r>
        <w:rPr>
          <w:sz w:val="24"/>
          <w:highlight w:val="yellow"/>
        </w:rPr>
      </w:r>
    </w:p>
    <w:p>
      <w:pPr>
        <w:pStyle w:val="Standard"/>
        <w:spacing w:before="0" w:after="120"/>
        <w:jc w:val="both"/>
        <w:rPr>
          <w:sz w:val="24"/>
        </w:rPr>
      </w:pPr>
      <w:r>
        <w:rPr>
          <w:sz w:val="24"/>
        </w:rPr>
        <w:t xml:space="preserve">Svrha objavlјivanja Informatora o radu je informisanje javnosti o dokumentima i informacijama koje poseduje ili kojima raspolaže Agencija u okviru delokruga svoga rada. Informator o radu, na ćirilici, latinici, kao i </w:t>
      </w:r>
      <w:hyperlink r:id="rId10" w:tgtFrame="_self">
        <w:r>
          <w:rPr>
            <w:rStyle w:val="Hyperlink1"/>
            <w:color w:val="9D360E" w:themeColor="text2"/>
            <w:sz w:val="24"/>
            <w:u w:val="none"/>
          </w:rPr>
          <w:t>prethodne verzije</w:t>
        </w:r>
      </w:hyperlink>
      <w:r>
        <w:rPr>
          <w:color w:val="002060"/>
          <w:sz w:val="24"/>
        </w:rPr>
        <w:t xml:space="preserve"> </w:t>
      </w:r>
      <w:r>
        <w:rPr>
          <w:sz w:val="24"/>
        </w:rPr>
        <w:t xml:space="preserve">Informatora o radu dostupni su na internet prezentaciji Agencije. Uvid u Informator o radu moguće je </w:t>
      </w:r>
      <w:r>
        <w:rPr>
          <w:sz w:val="24"/>
          <w:lang w:val="sr-RS"/>
        </w:rPr>
        <w:t>izvršiti</w:t>
      </w:r>
      <w:r>
        <w:rPr>
          <w:sz w:val="24"/>
        </w:rPr>
        <w:t xml:space="preserve"> u pisarnici</w:t>
      </w:r>
      <w:r>
        <w:rPr>
          <w:sz w:val="24"/>
          <w:lang w:val="sr-RS"/>
        </w:rPr>
        <w:t xml:space="preserve"> Agencije</w:t>
      </w:r>
      <w:r>
        <w:rPr>
          <w:sz w:val="24"/>
        </w:rPr>
        <w:t>, Carice Milice 1, Beograd. Zainteresovana lica mogu dobiti snimak elektronskog primerka Informatora o radu na medij zainteresovanog lica ili na medij organa, a izuzetno mogu dobiti štampanu kopiju Informatora o radu ili delova za koje je lice zainteresovano, bez naknade troškova.</w:t>
      </w:r>
    </w:p>
    <w:p>
      <w:pPr>
        <w:pStyle w:val="Heading1"/>
        <w:numPr>
          <w:ilvl w:val="0"/>
          <w:numId w:val="17"/>
        </w:numPr>
        <w:ind w:left="425" w:hanging="425"/>
        <w:rPr>
          <w:rFonts w:cs="Times New Roman"/>
          <w:sz w:val="24"/>
          <w:szCs w:val="24"/>
        </w:rPr>
      </w:pPr>
      <w:bookmarkStart w:id="6" w:name="__RefHeading__5795_1975860912"/>
      <w:bookmarkStart w:id="7" w:name="_Toc50581291"/>
      <w:bookmarkStart w:id="8" w:name="_Toc30762606"/>
      <w:bookmarkStart w:id="9" w:name="_Toc30421159"/>
      <w:bookmarkEnd w:id="6"/>
      <w:r>
        <w:rPr>
          <w:rFonts w:cs="Times New Roman"/>
          <w:sz w:val="24"/>
          <w:szCs w:val="24"/>
        </w:rPr>
        <w:t>ORGANIZACIONA STRUKTURA</w:t>
      </w:r>
      <w:bookmarkEnd w:id="7"/>
      <w:bookmarkEnd w:id="8"/>
      <w:bookmarkEnd w:id="9"/>
    </w:p>
    <w:p>
      <w:pPr>
        <w:pStyle w:val="Standard"/>
        <w:jc w:val="both"/>
        <w:rPr>
          <w:sz w:val="24"/>
        </w:rPr>
      </w:pPr>
      <w:bookmarkStart w:id="10" w:name="__RefHeading__789_1940499484"/>
      <w:bookmarkEnd w:id="10"/>
      <w:r>
        <w:rPr>
          <w:sz w:val="24"/>
        </w:rPr>
        <w:t>Na osnovu člana 30. Zakona o sprečavanj</w:t>
      </w:r>
      <w:r>
        <w:rPr>
          <w:sz w:val="24"/>
          <w:lang w:val="sr-RS"/>
        </w:rPr>
        <w:t>u</w:t>
      </w:r>
      <w:r>
        <w:rPr>
          <w:sz w:val="24"/>
        </w:rPr>
        <w:t xml:space="preserve"> korupcije </w:t>
      </w:r>
      <w:r>
        <w:rPr>
          <w:rStyle w:val="FootnoteAnchor"/>
          <w:sz w:val="24"/>
        </w:rPr>
        <w:footnoteReference w:id="4"/>
      </w:r>
      <w:r>
        <w:rPr>
          <w:color w:val="000000"/>
          <w:sz w:val="24"/>
        </w:rPr>
        <w:t>,</w:t>
      </w:r>
      <w:r>
        <w:rPr>
          <w:sz w:val="24"/>
        </w:rPr>
        <w:t xml:space="preserve"> direktor, po pribavlјenom mišlјenju </w:t>
      </w:r>
      <w:r>
        <w:rPr>
          <w:sz w:val="24"/>
          <w:lang w:val="sr-RS"/>
        </w:rPr>
        <w:t>Već</w:t>
      </w:r>
      <w:r>
        <w:rPr>
          <w:sz w:val="24"/>
        </w:rPr>
        <w:t>a Agencije, uz saglasnost Odbora Narodne skupštine</w:t>
      </w:r>
      <w:r>
        <w:rPr>
          <w:sz w:val="24"/>
          <w:lang w:val="sr-RS"/>
        </w:rPr>
        <w:t xml:space="preserve"> nadležnog za poslove državne uprave</w:t>
      </w:r>
      <w:r>
        <w:rPr>
          <w:sz w:val="24"/>
        </w:rPr>
        <w:t>, donosi Pravilnik o unutrašnjem uređenju i sistematizaciji radnih mesta</w:t>
      </w:r>
      <w:r>
        <w:rPr>
          <w:sz w:val="24"/>
          <w:lang w:val="sr-RS"/>
        </w:rPr>
        <w:t>.</w:t>
      </w:r>
      <w:r>
        <w:rPr>
          <w:sz w:val="24"/>
        </w:rPr>
        <w:t xml:space="preserve"> Za obavlјanje poslova iz delokruga Agencije, u Agenciji je obraz</w:t>
      </w:r>
      <w:r>
        <w:rPr>
          <w:sz w:val="24"/>
          <w:lang w:val="sr-RS"/>
        </w:rPr>
        <w:t>ovano</w:t>
      </w:r>
      <w:r>
        <w:rPr>
          <w:sz w:val="24"/>
        </w:rPr>
        <w:t xml:space="preserve"> deset osnovnih unutrašnjih jedinica i dve posebne unutrašnje jedinice. U sektorima kao osnovnim organizacionim jedinicama obraz</w:t>
      </w:r>
      <w:r>
        <w:rPr>
          <w:sz w:val="24"/>
          <w:lang w:val="sr-RS"/>
        </w:rPr>
        <w:t>ovana</w:t>
      </w:r>
      <w:r>
        <w:rPr>
          <w:sz w:val="24"/>
        </w:rPr>
        <w:t xml:space="preserve"> s</w:t>
      </w:r>
      <w:r>
        <w:rPr>
          <w:sz w:val="24"/>
          <w:lang w:val="sr-RS"/>
        </w:rPr>
        <w:t>u</w:t>
      </w:r>
      <w:r>
        <w:rPr>
          <w:sz w:val="24"/>
        </w:rPr>
        <w:t xml:space="preserve"> odelјenja, odseci i grupe kao unutrašnje jedinice.</w:t>
      </w:r>
    </w:p>
    <w:p>
      <w:pPr>
        <w:pStyle w:val="Normal"/>
        <w:rPr>
          <w:rFonts w:eastAsia="Times New Roman" w:cs="Times New Roman"/>
        </w:rPr>
      </w:pPr>
      <w:r>
        <w:rPr>
          <w:rFonts w:eastAsia="Times New Roman" w:cs="Times New Roman"/>
        </w:rPr>
      </w:r>
    </w:p>
    <w:p>
      <w:pPr>
        <w:pStyle w:val="Standard"/>
        <w:jc w:val="both"/>
        <w:rPr>
          <w:sz w:val="24"/>
        </w:rPr>
      </w:pPr>
      <w:r>
        <w:rPr>
          <w:sz w:val="24"/>
        </w:rPr>
        <w:t>1. Sektor za kontrolu finansiranja političkih aktivnosti</w:t>
      </w:r>
    </w:p>
    <w:p>
      <w:pPr>
        <w:pStyle w:val="Standard"/>
        <w:jc w:val="both"/>
        <w:rPr>
          <w:sz w:val="24"/>
        </w:rPr>
      </w:pPr>
      <w:r>
        <w:rPr>
          <w:sz w:val="24"/>
        </w:rPr>
        <w:t>1.1. Odelјenje za kontrolu finansiranja političkih aktivnosti</w:t>
      </w:r>
    </w:p>
    <w:p>
      <w:pPr>
        <w:pStyle w:val="Standard"/>
        <w:jc w:val="both"/>
        <w:rPr>
          <w:sz w:val="24"/>
        </w:rPr>
      </w:pPr>
      <w:r>
        <w:rPr>
          <w:sz w:val="24"/>
        </w:rPr>
        <w:t>1.1.1. Odsek za kontrolu izveštaja</w:t>
      </w:r>
    </w:p>
    <w:p>
      <w:pPr>
        <w:pStyle w:val="Standard"/>
        <w:jc w:val="both"/>
        <w:rPr>
          <w:sz w:val="24"/>
        </w:rPr>
      </w:pPr>
      <w:r>
        <w:rPr>
          <w:sz w:val="24"/>
        </w:rPr>
        <w:t>1.1.2. Odsek za pripremu i evidencije</w:t>
      </w:r>
    </w:p>
    <w:p>
      <w:pPr>
        <w:pStyle w:val="Standard"/>
        <w:jc w:val="both"/>
        <w:rPr>
          <w:sz w:val="24"/>
        </w:rPr>
      </w:pPr>
      <w:r>
        <w:rPr>
          <w:sz w:val="24"/>
        </w:rPr>
        <w:t>1.2. Odsek za postupanje u slučajevima povrede zakona</w:t>
      </w:r>
    </w:p>
    <w:p>
      <w:pPr>
        <w:pStyle w:val="Standard"/>
        <w:jc w:val="both"/>
        <w:rPr>
          <w:sz w:val="24"/>
        </w:rPr>
      </w:pPr>
      <w:r>
        <w:rPr>
          <w:sz w:val="24"/>
        </w:rPr>
      </w:r>
    </w:p>
    <w:p>
      <w:pPr>
        <w:pStyle w:val="Standard"/>
        <w:jc w:val="both"/>
        <w:rPr>
          <w:sz w:val="24"/>
        </w:rPr>
      </w:pPr>
      <w:r>
        <w:rPr>
          <w:sz w:val="24"/>
        </w:rPr>
        <w:t>2. Sektor za proveru imovine</w:t>
      </w:r>
    </w:p>
    <w:p>
      <w:pPr>
        <w:pStyle w:val="Standard"/>
        <w:jc w:val="both"/>
        <w:rPr>
          <w:sz w:val="24"/>
        </w:rPr>
      </w:pPr>
      <w:r>
        <w:rPr>
          <w:sz w:val="24"/>
        </w:rPr>
        <w:t>2.1. Odelјenje za proveru imovine</w:t>
      </w:r>
    </w:p>
    <w:p>
      <w:pPr>
        <w:pStyle w:val="Standard"/>
        <w:jc w:val="both"/>
        <w:rPr>
          <w:sz w:val="24"/>
        </w:rPr>
      </w:pPr>
      <w:r>
        <w:rPr>
          <w:sz w:val="24"/>
        </w:rPr>
        <w:t>2.1.1. Odsek za poslove provere imovine</w:t>
      </w:r>
    </w:p>
    <w:p>
      <w:pPr>
        <w:pStyle w:val="Standard"/>
        <w:jc w:val="both"/>
        <w:rPr>
          <w:sz w:val="24"/>
        </w:rPr>
      </w:pPr>
      <w:r>
        <w:rPr>
          <w:sz w:val="24"/>
        </w:rPr>
        <w:t>2.1.2. Odsek za postupanje u slučajevima povrede zakona</w:t>
      </w:r>
    </w:p>
    <w:p>
      <w:pPr>
        <w:pStyle w:val="Standard"/>
        <w:jc w:val="both"/>
        <w:rPr>
          <w:sz w:val="24"/>
        </w:rPr>
      </w:pPr>
      <w:r>
        <w:rPr>
          <w:sz w:val="24"/>
        </w:rPr>
      </w:r>
    </w:p>
    <w:p>
      <w:pPr>
        <w:pStyle w:val="Standard"/>
        <w:jc w:val="both"/>
        <w:rPr>
          <w:sz w:val="24"/>
        </w:rPr>
      </w:pPr>
      <w:r>
        <w:rPr>
          <w:sz w:val="24"/>
        </w:rPr>
        <w:t>3. Sektor za sukob interesa i pitanja lobiranja</w:t>
      </w:r>
    </w:p>
    <w:p>
      <w:pPr>
        <w:pStyle w:val="Standard"/>
        <w:jc w:val="both"/>
        <w:rPr>
          <w:sz w:val="24"/>
        </w:rPr>
      </w:pPr>
      <w:r>
        <w:rPr>
          <w:sz w:val="24"/>
        </w:rPr>
        <w:t>3.1. Odelјenje za rešavanje o sukobu interesa</w:t>
      </w:r>
    </w:p>
    <w:p>
      <w:pPr>
        <w:pStyle w:val="Standard"/>
        <w:jc w:val="both"/>
        <w:rPr>
          <w:sz w:val="24"/>
        </w:rPr>
      </w:pPr>
      <w:r>
        <w:rPr>
          <w:sz w:val="24"/>
        </w:rPr>
        <w:t>3.1.1. Odsek za kontrolu prenosa upravlјačkih prava</w:t>
      </w:r>
    </w:p>
    <w:p>
      <w:pPr>
        <w:pStyle w:val="Standard"/>
        <w:jc w:val="both"/>
        <w:rPr>
          <w:sz w:val="24"/>
        </w:rPr>
      </w:pPr>
      <w:r>
        <w:rPr>
          <w:sz w:val="24"/>
        </w:rPr>
        <w:t>3.2. Grupa za pitanja lobiranja</w:t>
      </w:r>
    </w:p>
    <w:p>
      <w:pPr>
        <w:pStyle w:val="Standard"/>
        <w:jc w:val="both"/>
        <w:rPr>
          <w:sz w:val="24"/>
        </w:rPr>
      </w:pPr>
      <w:r>
        <w:rPr>
          <w:sz w:val="24"/>
        </w:rPr>
      </w:r>
    </w:p>
    <w:p>
      <w:pPr>
        <w:pStyle w:val="Standard"/>
        <w:jc w:val="both"/>
        <w:rPr>
          <w:sz w:val="24"/>
        </w:rPr>
      </w:pPr>
      <w:r>
        <w:rPr>
          <w:sz w:val="24"/>
        </w:rPr>
        <w:t>4. Sektor za prevenciju i jačanje integriteta</w:t>
      </w:r>
    </w:p>
    <w:p>
      <w:pPr>
        <w:pStyle w:val="Standard"/>
        <w:jc w:val="both"/>
        <w:rPr>
          <w:sz w:val="24"/>
        </w:rPr>
      </w:pPr>
      <w:r>
        <w:rPr>
          <w:sz w:val="24"/>
        </w:rPr>
        <w:t>4.1. Odelјenje za jačanje institucionalnog integriteta</w:t>
      </w:r>
    </w:p>
    <w:p>
      <w:pPr>
        <w:pStyle w:val="Standard"/>
        <w:jc w:val="both"/>
        <w:rPr>
          <w:sz w:val="24"/>
        </w:rPr>
      </w:pPr>
      <w:r>
        <w:rPr>
          <w:sz w:val="24"/>
        </w:rPr>
        <w:t>4.1.1. Odsek za planove integriteta i analizu</w:t>
      </w:r>
    </w:p>
    <w:p>
      <w:pPr>
        <w:pStyle w:val="Standard"/>
        <w:jc w:val="both"/>
        <w:rPr>
          <w:sz w:val="24"/>
        </w:rPr>
      </w:pPr>
      <w:r>
        <w:rPr>
          <w:sz w:val="24"/>
        </w:rPr>
        <w:t>4.1.2. Odsek za edukacije, antikorupcijske planove i Strategiju</w:t>
      </w:r>
    </w:p>
    <w:p>
      <w:pPr>
        <w:pStyle w:val="Standard"/>
        <w:jc w:val="both"/>
        <w:rPr>
          <w:sz w:val="24"/>
        </w:rPr>
      </w:pPr>
      <w:r>
        <w:rPr>
          <w:sz w:val="24"/>
        </w:rPr>
      </w:r>
    </w:p>
    <w:p>
      <w:pPr>
        <w:pStyle w:val="Standard"/>
        <w:jc w:val="both"/>
        <w:rPr>
          <w:sz w:val="24"/>
        </w:rPr>
      </w:pPr>
      <w:r>
        <w:rPr>
          <w:sz w:val="24"/>
        </w:rPr>
        <w:t>5. Sektor za saradnju sa medijima i civilnim društvom</w:t>
      </w:r>
    </w:p>
    <w:p>
      <w:pPr>
        <w:pStyle w:val="Standard"/>
        <w:jc w:val="both"/>
        <w:rPr>
          <w:sz w:val="24"/>
        </w:rPr>
      </w:pPr>
      <w:r>
        <w:rPr>
          <w:sz w:val="24"/>
        </w:rPr>
        <w:t>5.1. Grupa za saradnju sa medijima</w:t>
      </w:r>
    </w:p>
    <w:p>
      <w:pPr>
        <w:pStyle w:val="Standard"/>
        <w:jc w:val="both"/>
        <w:rPr>
          <w:sz w:val="24"/>
        </w:rPr>
      </w:pPr>
      <w:r>
        <w:rPr>
          <w:sz w:val="24"/>
        </w:rPr>
        <w:t>5.2. Grupa za saradnju sa civilnim društvom</w:t>
      </w:r>
    </w:p>
    <w:p>
      <w:pPr>
        <w:pStyle w:val="Standard"/>
        <w:jc w:val="both"/>
        <w:rPr>
          <w:sz w:val="24"/>
        </w:rPr>
      </w:pPr>
      <w:r>
        <w:rPr>
          <w:sz w:val="24"/>
        </w:rPr>
      </w:r>
    </w:p>
    <w:p>
      <w:pPr>
        <w:pStyle w:val="Standard"/>
        <w:jc w:val="both"/>
        <w:rPr>
          <w:sz w:val="24"/>
        </w:rPr>
      </w:pPr>
      <w:r>
        <w:rPr>
          <w:sz w:val="24"/>
        </w:rPr>
        <w:t>6. Sektor za registre i evidencije</w:t>
      </w:r>
    </w:p>
    <w:p>
      <w:pPr>
        <w:pStyle w:val="Standard"/>
        <w:jc w:val="both"/>
        <w:rPr>
          <w:sz w:val="24"/>
        </w:rPr>
      </w:pPr>
      <w:r>
        <w:rPr>
          <w:sz w:val="24"/>
        </w:rPr>
        <w:t>6.1. Odelјenje za registre i evidencije</w:t>
      </w:r>
    </w:p>
    <w:p>
      <w:pPr>
        <w:pStyle w:val="Standard"/>
        <w:jc w:val="both"/>
        <w:rPr>
          <w:sz w:val="24"/>
        </w:rPr>
      </w:pPr>
      <w:r>
        <w:rPr>
          <w:sz w:val="24"/>
        </w:rPr>
        <w:t>6.1.1. Odsek za registre</w:t>
      </w:r>
    </w:p>
    <w:p>
      <w:pPr>
        <w:pStyle w:val="Standard"/>
        <w:jc w:val="both"/>
        <w:rPr>
          <w:sz w:val="24"/>
        </w:rPr>
      </w:pPr>
      <w:r>
        <w:rPr>
          <w:sz w:val="24"/>
        </w:rPr>
        <w:t>6.1.2. Grupa za evidencije i izveštavanje</w:t>
      </w:r>
    </w:p>
    <w:p>
      <w:pPr>
        <w:pStyle w:val="Standard"/>
        <w:jc w:val="both"/>
        <w:rPr>
          <w:sz w:val="24"/>
        </w:rPr>
      </w:pPr>
      <w:r>
        <w:rPr>
          <w:sz w:val="24"/>
        </w:rPr>
      </w:r>
    </w:p>
    <w:p>
      <w:pPr>
        <w:pStyle w:val="Standard"/>
        <w:jc w:val="both"/>
        <w:rPr>
          <w:sz w:val="24"/>
        </w:rPr>
      </w:pPr>
      <w:r>
        <w:rPr>
          <w:sz w:val="24"/>
        </w:rPr>
        <w:t>7. Sektor za pravne poslove</w:t>
      </w:r>
    </w:p>
    <w:p>
      <w:pPr>
        <w:pStyle w:val="Standard"/>
        <w:jc w:val="both"/>
        <w:rPr>
          <w:sz w:val="24"/>
        </w:rPr>
      </w:pPr>
      <w:r>
        <w:rPr>
          <w:sz w:val="24"/>
        </w:rPr>
        <w:t>7.1. Odelјenje za pravne poslove i zastupanje</w:t>
      </w:r>
    </w:p>
    <w:p>
      <w:pPr>
        <w:pStyle w:val="Standard"/>
        <w:jc w:val="both"/>
        <w:rPr>
          <w:sz w:val="24"/>
        </w:rPr>
      </w:pPr>
      <w:r>
        <w:rPr>
          <w:sz w:val="24"/>
        </w:rPr>
        <w:t>7.1.1. Odsek za analitiku, normativu i postupanje</w:t>
      </w:r>
    </w:p>
    <w:p>
      <w:pPr>
        <w:pStyle w:val="Standard"/>
        <w:jc w:val="both"/>
        <w:rPr>
          <w:sz w:val="24"/>
        </w:rPr>
      </w:pPr>
      <w:r>
        <w:rPr>
          <w:sz w:val="24"/>
        </w:rPr>
        <w:t>7.1.2. Odsek za predstavke i saradnju sa drugim državnim organima</w:t>
      </w:r>
    </w:p>
    <w:p>
      <w:pPr>
        <w:pStyle w:val="Standard"/>
        <w:jc w:val="both"/>
        <w:rPr>
          <w:sz w:val="24"/>
        </w:rPr>
      </w:pPr>
      <w:r>
        <w:rPr>
          <w:sz w:val="24"/>
        </w:rPr>
      </w:r>
    </w:p>
    <w:p>
      <w:pPr>
        <w:pStyle w:val="Standard"/>
        <w:jc w:val="both"/>
        <w:rPr>
          <w:sz w:val="24"/>
        </w:rPr>
      </w:pPr>
      <w:r>
        <w:rPr>
          <w:sz w:val="24"/>
        </w:rPr>
        <w:t>8. Sektor za spolјne poslove i strateški razvoj</w:t>
      </w:r>
    </w:p>
    <w:p>
      <w:pPr>
        <w:pStyle w:val="Standard"/>
        <w:jc w:val="both"/>
        <w:rPr>
          <w:sz w:val="24"/>
        </w:rPr>
      </w:pPr>
      <w:r>
        <w:rPr>
          <w:sz w:val="24"/>
        </w:rPr>
        <w:t>8.1. Grupa za evropske integracije, strateško planiranje i razvoj</w:t>
      </w:r>
    </w:p>
    <w:p>
      <w:pPr>
        <w:pStyle w:val="Standard"/>
        <w:jc w:val="both"/>
        <w:rPr>
          <w:sz w:val="24"/>
        </w:rPr>
      </w:pPr>
      <w:r>
        <w:rPr>
          <w:sz w:val="24"/>
        </w:rPr>
        <w:t>8.2. Grupa za projekte</w:t>
      </w:r>
    </w:p>
    <w:p>
      <w:pPr>
        <w:pStyle w:val="Standard"/>
        <w:jc w:val="both"/>
        <w:rPr>
          <w:sz w:val="24"/>
        </w:rPr>
      </w:pPr>
      <w:r>
        <w:rPr>
          <w:sz w:val="24"/>
        </w:rPr>
      </w:r>
    </w:p>
    <w:p>
      <w:pPr>
        <w:pStyle w:val="Standard"/>
        <w:jc w:val="both"/>
        <w:rPr>
          <w:sz w:val="24"/>
        </w:rPr>
      </w:pPr>
      <w:r>
        <w:rPr>
          <w:sz w:val="24"/>
        </w:rPr>
        <w:t>9. Sektor za opšte poslove</w:t>
      </w:r>
    </w:p>
    <w:p>
      <w:pPr>
        <w:pStyle w:val="Standard"/>
        <w:jc w:val="both"/>
        <w:rPr>
          <w:sz w:val="24"/>
        </w:rPr>
      </w:pPr>
      <w:r>
        <w:rPr>
          <w:sz w:val="24"/>
        </w:rPr>
        <w:t xml:space="preserve">9.1. Odelјenje za </w:t>
      </w:r>
      <w:bookmarkStart w:id="11" w:name="__DdeLink__120_1330302349"/>
      <w:r>
        <w:rPr>
          <w:sz w:val="24"/>
        </w:rPr>
        <w:t>materijalno – finansijske poslove</w:t>
      </w:r>
      <w:bookmarkEnd w:id="11"/>
    </w:p>
    <w:p>
      <w:pPr>
        <w:pStyle w:val="Standard"/>
        <w:jc w:val="both"/>
        <w:rPr>
          <w:sz w:val="24"/>
        </w:rPr>
      </w:pPr>
      <w:r>
        <w:rPr>
          <w:sz w:val="24"/>
        </w:rPr>
        <w:t>9.1.1. Odsek za materijalno – finansijske poslove</w:t>
      </w:r>
    </w:p>
    <w:p>
      <w:pPr>
        <w:pStyle w:val="Standard"/>
        <w:jc w:val="both"/>
        <w:rPr>
          <w:sz w:val="24"/>
        </w:rPr>
      </w:pPr>
      <w:r>
        <w:rPr>
          <w:sz w:val="24"/>
        </w:rPr>
        <w:t>9.1.2. Odsek za poslove pisarnice i arhive</w:t>
      </w:r>
    </w:p>
    <w:p>
      <w:pPr>
        <w:pStyle w:val="Standard"/>
        <w:jc w:val="both"/>
        <w:rPr>
          <w:sz w:val="24"/>
        </w:rPr>
      </w:pPr>
      <w:r>
        <w:rPr>
          <w:sz w:val="24"/>
        </w:rPr>
        <w:t>9.1.3. Odsek za informatičke poslove</w:t>
      </w:r>
    </w:p>
    <w:p>
      <w:pPr>
        <w:pStyle w:val="Standard"/>
        <w:jc w:val="both"/>
        <w:rPr>
          <w:sz w:val="24"/>
        </w:rPr>
      </w:pPr>
      <w:r>
        <w:rPr>
          <w:sz w:val="24"/>
        </w:rPr>
      </w:r>
    </w:p>
    <w:p>
      <w:pPr>
        <w:pStyle w:val="Standard"/>
        <w:jc w:val="both"/>
        <w:rPr>
          <w:sz w:val="24"/>
        </w:rPr>
      </w:pPr>
      <w:r>
        <w:rPr>
          <w:sz w:val="24"/>
        </w:rPr>
        <w:t>10. Sektor za istraživanje i analitiku</w:t>
      </w:r>
    </w:p>
    <w:p>
      <w:pPr>
        <w:pStyle w:val="Standard"/>
        <w:jc w:val="both"/>
        <w:rPr>
          <w:sz w:val="24"/>
        </w:rPr>
      </w:pPr>
      <w:r>
        <w:rPr>
          <w:sz w:val="24"/>
        </w:rPr>
        <w:t>10.1. Grupa za istraživanje</w:t>
      </w:r>
    </w:p>
    <w:p>
      <w:pPr>
        <w:pStyle w:val="Standard"/>
        <w:jc w:val="both"/>
        <w:rPr>
          <w:sz w:val="24"/>
        </w:rPr>
      </w:pPr>
      <w:r>
        <w:rPr>
          <w:sz w:val="24"/>
        </w:rPr>
        <w:t>10.2. Grupa za analitiku</w:t>
      </w:r>
    </w:p>
    <w:p>
      <w:pPr>
        <w:pStyle w:val="Standard"/>
        <w:spacing w:before="0" w:after="480"/>
        <w:jc w:val="both"/>
        <w:rPr>
          <w:sz w:val="24"/>
        </w:rPr>
      </w:pPr>
      <w:r>
        <w:rPr>
          <w:sz w:val="24"/>
        </w:rPr>
      </w:r>
    </w:p>
    <w:p>
      <w:pPr>
        <w:pStyle w:val="Normal"/>
        <w:suppressAutoHyphens w:val="false"/>
        <w:textAlignment w:val="auto"/>
        <w:rPr>
          <w:rFonts w:eastAsia="Times New Roman" w:cs="Times New Roman"/>
          <w:lang w:val="sr-RS"/>
        </w:rPr>
      </w:pPr>
      <w:r>
        <w:rPr>
          <w:rFonts w:eastAsia="Times New Roman" w:cs="Times New Roman"/>
          <w:lang w:val="sr-RS"/>
        </w:rPr>
        <w:t>Organizaciona šema Stručne službe Agencije</w:t>
      </w:r>
    </w:p>
    <w:p>
      <w:pPr>
        <w:pStyle w:val="Standard"/>
        <w:spacing w:before="0" w:after="360"/>
        <w:jc w:val="both"/>
        <w:rPr>
          <w:color w:val="000000"/>
          <w:sz w:val="24"/>
        </w:rPr>
      </w:pPr>
      <w:r>
        <w:rPr/>
        <w:drawing>
          <wp:inline distT="0" distB="20955" distL="0" distR="0" wp14:anchorId="5DF2E1A1">
            <wp:extent cx="5734050" cy="7524115"/>
            <wp:effectExtent l="0" t="0" r="0" b="20955"/>
            <wp:docPr id="2" name="Diagram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pPr>
        <w:pStyle w:val="Standard"/>
        <w:jc w:val="both"/>
        <w:rPr>
          <w:color w:val="000000"/>
          <w:sz w:val="24"/>
        </w:rPr>
      </w:pPr>
      <w:r>
        <w:rPr>
          <w:color w:val="000000"/>
          <w:sz w:val="24"/>
          <w:lang w:val="sr-RS"/>
        </w:rPr>
        <w:t>Veće</w:t>
      </w:r>
      <w:r>
        <w:rPr>
          <w:color w:val="000000"/>
          <w:sz w:val="24"/>
        </w:rPr>
        <w:t xml:space="preserve"> Agencije </w:t>
      </w:r>
    </w:p>
    <w:p>
      <w:pPr>
        <w:pStyle w:val="Standard"/>
        <w:jc w:val="both"/>
        <w:rPr>
          <w:color w:val="000000"/>
          <w:sz w:val="24"/>
        </w:rPr>
      </w:pPr>
      <w:r>
        <w:rPr>
          <w:color w:val="000000"/>
          <w:sz w:val="24"/>
        </w:rPr>
      </w:r>
    </w:p>
    <w:p>
      <w:pPr>
        <w:pStyle w:val="Standard"/>
        <w:jc w:val="both"/>
        <w:rPr>
          <w:sz w:val="24"/>
        </w:rPr>
      </w:pPr>
      <w:r>
        <w:rPr>
          <w:color w:val="000000"/>
          <w:sz w:val="24"/>
        </w:rPr>
        <w:t xml:space="preserve">Članom 8. Zakona o </w:t>
      </w:r>
      <w:r>
        <w:rPr>
          <w:color w:val="000000"/>
          <w:sz w:val="24"/>
          <w:lang w:val="sr-RS"/>
        </w:rPr>
        <w:t xml:space="preserve">sprečavanju korupcije </w:t>
      </w:r>
      <w:r>
        <w:rPr>
          <w:color w:val="000000"/>
          <w:sz w:val="24"/>
        </w:rPr>
        <w:t xml:space="preserve">propisano je da su organi Agencije </w:t>
      </w:r>
      <w:r>
        <w:rPr>
          <w:bCs/>
          <w:color w:val="000000"/>
          <w:sz w:val="24"/>
        </w:rPr>
        <w:t>direktora</w:t>
      </w:r>
      <w:r>
        <w:rPr>
          <w:bCs/>
          <w:color w:val="000000"/>
          <w:sz w:val="24"/>
          <w:lang w:val="sr-RS"/>
        </w:rPr>
        <w:t xml:space="preserve"> i Veće Agencije</w:t>
      </w:r>
      <w:r>
        <w:rPr>
          <w:bCs/>
          <w:color w:val="000000"/>
          <w:sz w:val="24"/>
        </w:rPr>
        <w:t>.</w:t>
      </w:r>
    </w:p>
    <w:p>
      <w:pPr>
        <w:pStyle w:val="Standard"/>
        <w:jc w:val="both"/>
        <w:rPr>
          <w:color w:val="000000"/>
          <w:sz w:val="24"/>
        </w:rPr>
      </w:pPr>
      <w:r>
        <w:rPr>
          <w:color w:val="000000"/>
          <w:sz w:val="24"/>
        </w:rPr>
      </w:r>
    </w:p>
    <w:p>
      <w:pPr>
        <w:pStyle w:val="Standard"/>
        <w:jc w:val="both"/>
        <w:rPr>
          <w:color w:val="000000"/>
          <w:sz w:val="24"/>
        </w:rPr>
      </w:pPr>
      <w:r>
        <w:rPr>
          <w:color w:val="000000"/>
          <w:sz w:val="24"/>
        </w:rPr>
        <w:t>Veće Agencije čini pet članova.</w:t>
      </w:r>
    </w:p>
    <w:p>
      <w:pPr>
        <w:pStyle w:val="Standard"/>
        <w:jc w:val="both"/>
        <w:rPr>
          <w:color w:val="000000"/>
          <w:sz w:val="24"/>
        </w:rPr>
      </w:pPr>
      <w:r>
        <w:rPr>
          <w:color w:val="000000"/>
          <w:sz w:val="24"/>
        </w:rPr>
      </w:r>
    </w:p>
    <w:p>
      <w:pPr>
        <w:pStyle w:val="Standard"/>
        <w:jc w:val="both"/>
        <w:rPr>
          <w:color w:val="000000"/>
          <w:sz w:val="24"/>
        </w:rPr>
      </w:pPr>
      <w:r>
        <w:rPr>
          <w:color w:val="000000"/>
          <w:sz w:val="24"/>
        </w:rPr>
        <w:t>Kao drugostepeni organ</w:t>
      </w:r>
      <w:r>
        <w:rPr>
          <w:color w:val="000000"/>
          <w:sz w:val="24"/>
          <w:lang w:val="sr-RS"/>
        </w:rPr>
        <w:t>,</w:t>
      </w:r>
      <w:r>
        <w:rPr>
          <w:color w:val="000000"/>
          <w:sz w:val="24"/>
        </w:rPr>
        <w:t xml:space="preserve"> Veće odlučuje o žalbama na odluke koje donosi direktor, izuzev odluka o pravima i obavezama zaposlenih u Agenciji, zauzima načelne stavove za primenu</w:t>
      </w:r>
      <w:r>
        <w:rPr>
          <w:color w:val="000000"/>
          <w:sz w:val="24"/>
          <w:lang w:val="sr-RS"/>
        </w:rPr>
        <w:t xml:space="preserve"> </w:t>
      </w:r>
      <w:r>
        <w:rPr>
          <w:color w:val="000000"/>
          <w:sz w:val="24"/>
        </w:rPr>
        <w:t xml:space="preserve">  zakona, nadzire rad direktora i prati njegovo imovinsko stanje. Za člana Veća Agencije može da bude izabrano lice koje ispunjava opšte uslove za rad u državnim organima, ima završen pravni fakultet, najmanje devet godina radnog iskustva u struci i nije osuđivano za krivično delo na kaznu zatvora od najmanje šest meseci ili za kažnjivo delo koje ga čini nedostojnim javne funkcije. Član Veća Agencije ne može da bude član političke stranke, odnosno političkog subjekta i podleže istim obavezama i zabranama koje se po ovom zakonu odnose na javne funkcionere.  </w:t>
      </w:r>
    </w:p>
    <w:p>
      <w:pPr>
        <w:pStyle w:val="Standard"/>
        <w:jc w:val="both"/>
        <w:rPr>
          <w:color w:val="000000"/>
          <w:sz w:val="24"/>
        </w:rPr>
      </w:pPr>
      <w:r>
        <w:rPr>
          <w:color w:val="000000"/>
          <w:sz w:val="24"/>
        </w:rPr>
      </w:r>
    </w:p>
    <w:p>
      <w:pPr>
        <w:pStyle w:val="Standard"/>
        <w:jc w:val="both"/>
        <w:rPr>
          <w:color w:val="000000"/>
          <w:sz w:val="24"/>
          <w:lang w:val="sr-RS"/>
        </w:rPr>
      </w:pPr>
      <w:r>
        <w:rPr>
          <w:color w:val="000000"/>
          <w:sz w:val="24"/>
          <w:lang w:val="sr-RS"/>
        </w:rPr>
        <w:t xml:space="preserve">Narodna skupština Republike Srbije, na Drugoj sednici Prvog redovnog zasedanja u 2021. godini, održanoj 11. marta 2021. godine donela je Odluku o izboru članova Veća Agencije za sprečavanje korupcije. </w:t>
      </w:r>
    </w:p>
    <w:p>
      <w:pPr>
        <w:pStyle w:val="Standard"/>
        <w:jc w:val="both"/>
        <w:rPr>
          <w:color w:val="000000"/>
          <w:sz w:val="24"/>
          <w:lang w:val="sr-RS"/>
        </w:rPr>
      </w:pPr>
      <w:r>
        <w:rPr>
          <w:color w:val="000000"/>
          <w:sz w:val="24"/>
          <w:lang w:val="sr-RS"/>
        </w:rPr>
      </w:r>
    </w:p>
    <w:p>
      <w:pPr>
        <w:pStyle w:val="Textbody1"/>
        <w:spacing w:before="0" w:after="0"/>
        <w:jc w:val="both"/>
        <w:rPr>
          <w:sz w:val="24"/>
        </w:rPr>
      </w:pPr>
      <w:r>
        <w:rPr>
          <w:sz w:val="24"/>
        </w:rPr>
        <w:t>1.</w:t>
        <w:tab/>
        <w:t>Danica Marinković, predsednik</w:t>
      </w:r>
    </w:p>
    <w:p>
      <w:pPr>
        <w:pStyle w:val="Textbody1"/>
        <w:spacing w:before="0" w:after="0"/>
        <w:jc w:val="both"/>
        <w:rPr>
          <w:sz w:val="24"/>
        </w:rPr>
      </w:pPr>
      <w:r>
        <w:rPr>
          <w:sz w:val="24"/>
        </w:rPr>
        <w:t>2.</w:t>
        <w:tab/>
        <w:t>Tamara Mišić, zamenik predsednika</w:t>
      </w:r>
    </w:p>
    <w:p>
      <w:pPr>
        <w:pStyle w:val="Textbody1"/>
        <w:spacing w:before="0" w:after="0"/>
        <w:jc w:val="both"/>
        <w:rPr>
          <w:sz w:val="24"/>
        </w:rPr>
      </w:pPr>
      <w:r>
        <w:rPr>
          <w:sz w:val="24"/>
        </w:rPr>
        <w:t>3.</w:t>
        <w:tab/>
        <w:t>Stevo Bajić, član</w:t>
      </w:r>
    </w:p>
    <w:p>
      <w:pPr>
        <w:pStyle w:val="Textbody1"/>
        <w:spacing w:before="0" w:after="0"/>
        <w:jc w:val="both"/>
        <w:rPr>
          <w:sz w:val="24"/>
        </w:rPr>
      </w:pPr>
      <w:r>
        <w:rPr>
          <w:sz w:val="24"/>
        </w:rPr>
        <w:t>4.</w:t>
        <w:tab/>
        <w:t>Doc. dr Miloš Stanković, član</w:t>
      </w:r>
    </w:p>
    <w:p>
      <w:pPr>
        <w:pStyle w:val="Textbody1"/>
        <w:spacing w:before="0" w:after="360"/>
        <w:jc w:val="both"/>
        <w:rPr>
          <w:sz w:val="24"/>
        </w:rPr>
      </w:pPr>
      <w:r>
        <w:rPr>
          <w:sz w:val="24"/>
        </w:rPr>
        <w:t>5.</w:t>
        <w:tab/>
        <w:t xml:space="preserve">Bilјana Pavlović, član                                                                                                                                                                                                                       </w:t>
      </w:r>
    </w:p>
    <w:p>
      <w:pPr>
        <w:pStyle w:val="Textbody1"/>
        <w:spacing w:before="0" w:after="360"/>
        <w:jc w:val="both"/>
        <w:rPr>
          <w:sz w:val="24"/>
          <w:lang w:val="sr-RS"/>
        </w:rPr>
      </w:pPr>
      <w:r>
        <w:rPr>
          <w:sz w:val="24"/>
        </w:rPr>
        <w:t xml:space="preserve">Stručna služba Agencije </w:t>
      </w:r>
    </w:p>
    <w:p>
      <w:pPr>
        <w:pStyle w:val="Standard"/>
        <w:jc w:val="both"/>
        <w:rPr>
          <w:sz w:val="24"/>
        </w:rPr>
      </w:pPr>
      <w:r>
        <w:rPr>
          <w:sz w:val="24"/>
        </w:rPr>
        <w:t xml:space="preserve">Agencija ima stručnu službu kojom rukovodi direktor. Na unutrašnje uređenje i sistematizaciju radnih mesta u stručnoj službi Agencije primenjuju se </w:t>
      </w:r>
      <w:hyperlink r:id="rId16">
        <w:r>
          <w:rPr>
            <w:rStyle w:val="InternetLink"/>
            <w:sz w:val="24"/>
            <w:u w:val="none"/>
          </w:rPr>
          <w:t>načela</w:t>
        </w:r>
      </w:hyperlink>
      <w:r>
        <w:rPr>
          <w:sz w:val="24"/>
        </w:rPr>
        <w:t xml:space="preserve"> za unutrašnje uređenje i sistematizaciju radnih mesta u ministarstvima i posebnim organizacijama, osim ukoliko obavlјanje određenih poslova u Agenciji ne zahteva drugačiji način organizovanja.</w:t>
      </w:r>
    </w:p>
    <w:p>
      <w:pPr>
        <w:pStyle w:val="Normal"/>
        <w:widowControl w:val="false"/>
        <w:spacing w:beforeAutospacing="1" w:after="240"/>
        <w:jc w:val="both"/>
        <w:rPr>
          <w:rFonts w:eastAsia="WenQuanYi Micro Hei" w:cs="Times New Roman"/>
        </w:rPr>
      </w:pPr>
      <w:r>
        <w:rPr>
          <w:rFonts w:eastAsia="WenQuanYi Micro Hei" w:cs="Times New Roman"/>
        </w:rPr>
        <w:t xml:space="preserve">Republika Srbija je prepoznala značaj kadrovskog osnaživanja Agencije i davanjem saglasnosti na Pravilnik o unutrašnjem uređenju i sistematizaciji radnih mesta u Službi Agencije, kao i odobravanjem dodatnih sredstava, omogućila uvećanje kadrovskog kapaciteta. U odnosu na raniji Pravilnik, koji je predviđao 139 zaposlenih na 92 radna mesta, novi Pravilnik otvara mogućnost za </w:t>
      </w:r>
      <w:r>
        <w:rPr>
          <w:rFonts w:eastAsia="WenQuanYi Micro Hei" w:cs="Times New Roman"/>
          <w:b/>
        </w:rPr>
        <w:t>163 zaposlena radnika</w:t>
      </w:r>
      <w:r>
        <w:rPr>
          <w:rFonts w:eastAsia="WenQuanYi Micro Hei" w:cs="Times New Roman"/>
        </w:rPr>
        <w:t xml:space="preserve"> na 126 radnih mesta </w:t>
      </w:r>
      <w:r>
        <w:rPr>
          <w:spacing w:val="-4"/>
        </w:rPr>
        <w:t>(110 plus 13 državnih službenika na položaju i tri nameštenika), odnosno 158 državnih službenika (145 plus 13 državnih službenika na položaju.) i pet nameštenika.</w:t>
      </w:r>
    </w:p>
    <w:p>
      <w:pPr>
        <w:pStyle w:val="Standard"/>
        <w:jc w:val="both"/>
        <w:rPr>
          <w:spacing w:val="-4"/>
          <w:sz w:val="24"/>
        </w:rPr>
      </w:pPr>
      <w:r>
        <w:rPr>
          <w:spacing w:val="-4"/>
          <w:sz w:val="24"/>
        </w:rPr>
      </w:r>
    </w:p>
    <w:p>
      <w:pPr>
        <w:pStyle w:val="Standard"/>
        <w:shd w:val="clear" w:color="auto" w:fill="FFFFFF" w:themeFill="background1"/>
        <w:spacing w:before="0" w:after="360"/>
        <w:jc w:val="both"/>
        <w:rPr>
          <w:spacing w:val="-4"/>
          <w:sz w:val="24"/>
        </w:rPr>
      </w:pPr>
      <w:r>
        <w:rPr>
          <w:spacing w:val="-4"/>
          <w:sz w:val="24"/>
        </w:rPr>
        <w:t xml:space="preserve">Na dan </w:t>
      </w:r>
      <w:r>
        <w:rPr>
          <w:spacing w:val="-4"/>
          <w:sz w:val="24"/>
          <w:lang w:val="sr-RS"/>
        </w:rPr>
        <w:t>31</w:t>
      </w:r>
      <w:r>
        <w:rPr>
          <w:spacing w:val="-4"/>
          <w:sz w:val="24"/>
        </w:rPr>
        <w:t xml:space="preserve">. </w:t>
      </w:r>
      <w:r>
        <w:rPr>
          <w:spacing w:val="-4"/>
          <w:sz w:val="24"/>
          <w:lang w:val="sr-RS"/>
        </w:rPr>
        <w:t>mart</w:t>
      </w:r>
      <w:r>
        <w:rPr>
          <w:spacing w:val="-4"/>
          <w:sz w:val="24"/>
        </w:rPr>
        <w:t xml:space="preserve"> 2021. godine u Službi Agencije zaposleno je 9</w:t>
      </w:r>
      <w:r>
        <w:rPr>
          <w:spacing w:val="-4"/>
          <w:sz w:val="24"/>
          <w:lang w:val="sr-RS"/>
        </w:rPr>
        <w:t>3</w:t>
      </w:r>
      <w:r>
        <w:rPr>
          <w:spacing w:val="-4"/>
          <w:sz w:val="24"/>
        </w:rPr>
        <w:t xml:space="preserve"> lica</w:t>
      </w:r>
      <w:r>
        <w:rPr>
          <w:spacing w:val="-4"/>
          <w:sz w:val="24"/>
          <w:lang w:val="sr-RS"/>
        </w:rPr>
        <w:t xml:space="preserve"> na neodređeno vreme i 2 lica na određeno vreme</w:t>
      </w:r>
      <w:r>
        <w:rPr>
          <w:spacing w:val="-4"/>
          <w:sz w:val="24"/>
        </w:rPr>
        <w:t>. U Agenciji su angažovana lica i po drugim osnovama i to:</w:t>
      </w:r>
    </w:p>
    <w:p>
      <w:pPr>
        <w:pStyle w:val="ListParagraph"/>
        <w:numPr>
          <w:ilvl w:val="0"/>
          <w:numId w:val="3"/>
        </w:numPr>
        <w:shd w:val="clear" w:color="auto" w:fill="FFFFFF" w:themeFill="background1"/>
        <w:spacing w:before="0" w:after="600"/>
        <w:ind w:left="714" w:hanging="357"/>
        <w:jc w:val="both"/>
        <w:rPr>
          <w:rFonts w:cs="Times New Roman"/>
          <w:sz w:val="24"/>
        </w:rPr>
      </w:pPr>
      <w:r>
        <w:rPr>
          <w:rFonts w:cs="Times New Roman"/>
          <w:sz w:val="24"/>
          <w:lang w:val="sr-RS"/>
        </w:rPr>
        <w:t xml:space="preserve">Devet </w:t>
      </w:r>
      <w:r>
        <w:rPr>
          <w:rFonts w:cs="Times New Roman"/>
          <w:sz w:val="24"/>
        </w:rPr>
        <w:t>lica po ugovoru o privremenim i povremenim poslovima.</w:t>
      </w:r>
    </w:p>
    <w:p>
      <w:pPr>
        <w:pStyle w:val="Standard"/>
        <w:shd w:val="clear" w:color="auto" w:fill="FFFFFF" w:themeFill="background1"/>
        <w:spacing w:before="0" w:after="480"/>
        <w:rPr>
          <w:sz w:val="24"/>
        </w:rPr>
      </w:pPr>
      <w:r>
        <w:rPr>
          <w:sz w:val="24"/>
        </w:rPr>
        <w:t xml:space="preserve">Struktura zaposlenih i ostalih angažovanih u Agenciji na dan </w:t>
      </w:r>
      <w:r>
        <w:rPr>
          <w:sz w:val="24"/>
          <w:lang w:val="sr-RS"/>
        </w:rPr>
        <w:t>31</w:t>
      </w:r>
      <w:r>
        <w:rPr>
          <w:sz w:val="24"/>
        </w:rPr>
        <w:t xml:space="preserve">. </w:t>
      </w:r>
      <w:r>
        <w:rPr>
          <w:sz w:val="24"/>
          <w:lang w:val="sr-RS"/>
        </w:rPr>
        <w:t>mart</w:t>
      </w:r>
      <w:r>
        <w:rPr>
          <w:sz w:val="24"/>
        </w:rPr>
        <w:t xml:space="preserve"> 2021 godine:</w:t>
      </w:r>
    </w:p>
    <w:tbl>
      <w:tblPr>
        <w:tblpPr w:bottomFromText="0" w:horzAnchor="text" w:leftFromText="181" w:rightFromText="181" w:tblpX="0" w:tblpY="1" w:topFromText="0" w:vertAnchor="text"/>
        <w:tblW w:w="9636" w:type="dxa"/>
        <w:jc w:val="left"/>
        <w:tblInd w:w="-10" w:type="dxa"/>
        <w:tblLayout w:type="fixed"/>
        <w:tblCellMar>
          <w:top w:w="0" w:type="dxa"/>
          <w:left w:w="111" w:type="dxa"/>
          <w:bottom w:w="0" w:type="dxa"/>
          <w:right w:w="108" w:type="dxa"/>
        </w:tblCellMar>
        <w:tblLook w:noVBand="1" w:val="04a0" w:noHBand="0" w:lastColumn="0" w:firstColumn="1" w:lastRow="0" w:firstRow="1"/>
      </w:tblPr>
      <w:tblGrid>
        <w:gridCol w:w="3758"/>
        <w:gridCol w:w="1467"/>
        <w:gridCol w:w="1471"/>
        <w:gridCol w:w="1466"/>
        <w:gridCol w:w="1474"/>
      </w:tblGrid>
      <w:tr>
        <w:trPr>
          <w:trHeight w:val="247" w:hRule="atLeast"/>
        </w:trPr>
        <w:tc>
          <w:tcPr>
            <w:tcW w:w="3758" w:type="dxa"/>
            <w:vMerge w:val="restart"/>
            <w:tcBorders>
              <w:top w:val="single" w:sz="8" w:space="0" w:color="000000"/>
              <w:left w:val="single" w:sz="8" w:space="0" w:color="000000"/>
              <w:bottom w:val="single" w:sz="8" w:space="0" w:color="000000"/>
              <w:right w:val="single" w:sz="8" w:space="0" w:color="000000"/>
            </w:tcBorders>
            <w:shd w:color="auto" w:fill="F9D0C0" w:themeFill="text2" w:themeFillTint="33" w:val="clear"/>
            <w:vAlign w:val="center"/>
          </w:tcPr>
          <w:p>
            <w:pPr>
              <w:pStyle w:val="Standard"/>
              <w:widowControl w:val="false"/>
              <w:jc w:val="center"/>
              <w:rPr>
                <w:sz w:val="24"/>
              </w:rPr>
            </w:pPr>
            <w:r>
              <w:rPr>
                <w:sz w:val="24"/>
              </w:rPr>
              <w:t>Radni / ugovorni odnos</w:t>
            </w:r>
          </w:p>
        </w:tc>
        <w:tc>
          <w:tcPr>
            <w:tcW w:w="2938" w:type="dxa"/>
            <w:gridSpan w:val="2"/>
            <w:tcBorders>
              <w:top w:val="single" w:sz="8" w:space="0" w:color="000000"/>
              <w:left w:val="single" w:sz="8" w:space="0" w:color="000000"/>
              <w:bottom w:val="single" w:sz="8" w:space="0" w:color="000000"/>
              <w:right w:val="single" w:sz="8" w:space="0" w:color="000000"/>
            </w:tcBorders>
            <w:shd w:color="auto" w:fill="F9D0C0" w:themeFill="text2" w:themeFillTint="33" w:val="clear"/>
            <w:vAlign w:val="center"/>
          </w:tcPr>
          <w:p>
            <w:pPr>
              <w:pStyle w:val="Standard"/>
              <w:widowControl w:val="false"/>
              <w:jc w:val="center"/>
              <w:rPr>
                <w:sz w:val="24"/>
              </w:rPr>
            </w:pPr>
            <w:r>
              <w:rPr>
                <w:sz w:val="24"/>
              </w:rPr>
              <w:t>žene</w:t>
            </w:r>
          </w:p>
        </w:tc>
        <w:tc>
          <w:tcPr>
            <w:tcW w:w="2940" w:type="dxa"/>
            <w:gridSpan w:val="2"/>
            <w:tcBorders>
              <w:top w:val="single" w:sz="8" w:space="0" w:color="000000"/>
              <w:left w:val="single" w:sz="8" w:space="0" w:color="000000"/>
              <w:bottom w:val="single" w:sz="8" w:space="0" w:color="000000"/>
              <w:right w:val="single" w:sz="8" w:space="0" w:color="000000"/>
            </w:tcBorders>
            <w:shd w:color="auto" w:fill="F9D0C0" w:themeFill="text2" w:themeFillTint="33" w:val="clear"/>
            <w:vAlign w:val="center"/>
          </w:tcPr>
          <w:p>
            <w:pPr>
              <w:pStyle w:val="Standard"/>
              <w:widowControl w:val="false"/>
              <w:jc w:val="center"/>
              <w:rPr>
                <w:sz w:val="24"/>
              </w:rPr>
            </w:pPr>
            <w:r>
              <w:rPr>
                <w:sz w:val="24"/>
              </w:rPr>
              <w:t>muškarci</w:t>
            </w:r>
          </w:p>
        </w:tc>
      </w:tr>
      <w:tr>
        <w:trPr>
          <w:trHeight w:val="235" w:hRule="atLeast"/>
        </w:trPr>
        <w:tc>
          <w:tcPr>
            <w:tcW w:w="3758" w:type="dxa"/>
            <w:vMerge w:val="continue"/>
            <w:tcBorders>
              <w:top w:val="single" w:sz="8" w:space="0" w:color="000000"/>
              <w:left w:val="single" w:sz="8" w:space="0" w:color="000000"/>
              <w:bottom w:val="single" w:sz="8" w:space="0" w:color="000000"/>
              <w:right w:val="single" w:sz="8" w:space="0" w:color="000000"/>
            </w:tcBorders>
            <w:shd w:color="auto" w:fill="F9D0C0" w:themeFill="text2" w:themeFillTint="33" w:val="clear"/>
            <w:vAlign w:val="center"/>
          </w:tcPr>
          <w:p>
            <w:pPr>
              <w:pStyle w:val="Normal"/>
              <w:widowControl w:val="false"/>
              <w:rPr>
                <w:rFonts w:cs="Times New Roman"/>
              </w:rPr>
            </w:pPr>
            <w:r>
              <w:rPr>
                <w:rFonts w:cs="Times New Roman"/>
              </w:rPr>
            </w:r>
          </w:p>
        </w:tc>
        <w:tc>
          <w:tcPr>
            <w:tcW w:w="1467" w:type="dxa"/>
            <w:tcBorders>
              <w:top w:val="single" w:sz="8" w:space="0" w:color="000000"/>
              <w:left w:val="single" w:sz="8" w:space="0" w:color="000000"/>
              <w:bottom w:val="single" w:sz="8" w:space="0" w:color="000000"/>
              <w:right w:val="single" w:sz="8" w:space="0" w:color="000000"/>
            </w:tcBorders>
            <w:shd w:color="auto" w:fill="F9D0C0" w:themeFill="text2" w:themeFillTint="33" w:val="clear"/>
            <w:vAlign w:val="center"/>
          </w:tcPr>
          <w:p>
            <w:pPr>
              <w:pStyle w:val="Standard"/>
              <w:widowControl w:val="false"/>
              <w:jc w:val="center"/>
              <w:rPr>
                <w:sz w:val="24"/>
              </w:rPr>
            </w:pPr>
            <w:r>
              <w:rPr>
                <w:sz w:val="24"/>
              </w:rPr>
              <w:t>broj</w:t>
            </w:r>
          </w:p>
        </w:tc>
        <w:tc>
          <w:tcPr>
            <w:tcW w:w="1471" w:type="dxa"/>
            <w:tcBorders>
              <w:top w:val="single" w:sz="8" w:space="0" w:color="000000"/>
              <w:left w:val="single" w:sz="8" w:space="0" w:color="000000"/>
              <w:bottom w:val="single" w:sz="8" w:space="0" w:color="000000"/>
              <w:right w:val="single" w:sz="8" w:space="0" w:color="000000"/>
            </w:tcBorders>
            <w:shd w:color="auto" w:fill="F9D0C0" w:themeFill="text2" w:themeFillTint="33" w:val="clear"/>
            <w:vAlign w:val="center"/>
          </w:tcPr>
          <w:p>
            <w:pPr>
              <w:pStyle w:val="Standard"/>
              <w:widowControl w:val="false"/>
              <w:jc w:val="center"/>
              <w:rPr>
                <w:i/>
                <w:i/>
                <w:sz w:val="24"/>
              </w:rPr>
            </w:pPr>
            <w:r>
              <w:rPr>
                <w:i/>
                <w:sz w:val="24"/>
              </w:rPr>
              <w:t>%</w:t>
            </w:r>
          </w:p>
        </w:tc>
        <w:tc>
          <w:tcPr>
            <w:tcW w:w="1466" w:type="dxa"/>
            <w:tcBorders>
              <w:top w:val="single" w:sz="8" w:space="0" w:color="000000"/>
              <w:left w:val="single" w:sz="8" w:space="0" w:color="000000"/>
              <w:bottom w:val="single" w:sz="8" w:space="0" w:color="000000"/>
              <w:right w:val="single" w:sz="8" w:space="0" w:color="000000"/>
            </w:tcBorders>
            <w:shd w:color="auto" w:fill="F9D0C0" w:themeFill="text2" w:themeFillTint="33" w:val="clear"/>
            <w:vAlign w:val="center"/>
          </w:tcPr>
          <w:p>
            <w:pPr>
              <w:pStyle w:val="Standard"/>
              <w:widowControl w:val="false"/>
              <w:jc w:val="center"/>
              <w:rPr>
                <w:sz w:val="24"/>
              </w:rPr>
            </w:pPr>
            <w:r>
              <w:rPr>
                <w:sz w:val="24"/>
              </w:rPr>
              <w:t>broj</w:t>
            </w:r>
          </w:p>
        </w:tc>
        <w:tc>
          <w:tcPr>
            <w:tcW w:w="1474" w:type="dxa"/>
            <w:tcBorders>
              <w:top w:val="single" w:sz="8" w:space="0" w:color="000000"/>
              <w:left w:val="single" w:sz="8" w:space="0" w:color="000000"/>
              <w:bottom w:val="single" w:sz="8" w:space="0" w:color="000000"/>
              <w:right w:val="single" w:sz="8" w:space="0" w:color="000000"/>
            </w:tcBorders>
            <w:shd w:color="auto" w:fill="F9D0C0" w:themeFill="text2" w:themeFillTint="33" w:val="clear"/>
            <w:vAlign w:val="center"/>
          </w:tcPr>
          <w:p>
            <w:pPr>
              <w:pStyle w:val="Standard"/>
              <w:widowControl w:val="false"/>
              <w:jc w:val="center"/>
              <w:rPr>
                <w:i/>
                <w:i/>
                <w:sz w:val="24"/>
              </w:rPr>
            </w:pPr>
            <w:r>
              <w:rPr>
                <w:i/>
                <w:sz w:val="24"/>
              </w:rPr>
              <w:t>%</w:t>
            </w:r>
          </w:p>
        </w:tc>
      </w:tr>
      <w:tr>
        <w:trPr>
          <w:trHeight w:val="340" w:hRule="exact"/>
        </w:trPr>
        <w:tc>
          <w:tcPr>
            <w:tcW w:w="3758"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Standard"/>
              <w:widowControl w:val="false"/>
              <w:jc w:val="center"/>
              <w:rPr>
                <w:sz w:val="24"/>
              </w:rPr>
            </w:pPr>
            <w:r>
              <w:rPr>
                <w:sz w:val="24"/>
              </w:rPr>
              <w:t>Zaposleni na neodređeno vreme</w:t>
            </w:r>
          </w:p>
        </w:tc>
        <w:tc>
          <w:tcPr>
            <w:tcW w:w="1467"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Standard"/>
              <w:widowControl w:val="false"/>
              <w:jc w:val="center"/>
              <w:rPr>
                <w:sz w:val="24"/>
                <w:lang w:val="sr-Latn-RS"/>
              </w:rPr>
            </w:pPr>
            <w:r>
              <w:rPr>
                <w:sz w:val="24"/>
                <w:lang w:val="sr-RS"/>
              </w:rPr>
              <w:t>6</w:t>
            </w:r>
            <w:r>
              <w:rPr>
                <w:sz w:val="24"/>
                <w:lang w:val="sr-Latn-RS"/>
              </w:rPr>
              <w:t>4</w:t>
            </w:r>
          </w:p>
        </w:tc>
        <w:tc>
          <w:tcPr>
            <w:tcW w:w="1471"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Standard"/>
              <w:widowControl w:val="false"/>
              <w:jc w:val="center"/>
              <w:rPr>
                <w:i/>
                <w:i/>
                <w:sz w:val="24"/>
              </w:rPr>
            </w:pPr>
            <w:r>
              <w:rPr>
                <w:i/>
                <w:sz w:val="24"/>
              </w:rPr>
              <w:t>71</w:t>
            </w:r>
          </w:p>
        </w:tc>
        <w:tc>
          <w:tcPr>
            <w:tcW w:w="1466"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Standard"/>
              <w:widowControl w:val="false"/>
              <w:jc w:val="center"/>
              <w:rPr>
                <w:sz w:val="24"/>
                <w:lang w:val="sr-RS"/>
              </w:rPr>
            </w:pPr>
            <w:r>
              <w:rPr>
                <w:sz w:val="24"/>
                <w:lang w:val="sr-RS"/>
              </w:rPr>
              <w:t>29</w:t>
            </w:r>
          </w:p>
        </w:tc>
        <w:tc>
          <w:tcPr>
            <w:tcW w:w="1474"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Standard"/>
              <w:widowControl w:val="false"/>
              <w:jc w:val="center"/>
              <w:rPr>
                <w:i/>
                <w:i/>
                <w:sz w:val="24"/>
              </w:rPr>
            </w:pPr>
            <w:r>
              <w:rPr>
                <w:i/>
                <w:sz w:val="24"/>
              </w:rPr>
              <w:t>29</w:t>
            </w:r>
          </w:p>
        </w:tc>
      </w:tr>
      <w:tr>
        <w:trPr>
          <w:trHeight w:val="340" w:hRule="exact"/>
        </w:trPr>
        <w:tc>
          <w:tcPr>
            <w:tcW w:w="3758"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Standard"/>
              <w:widowControl w:val="false"/>
              <w:jc w:val="center"/>
              <w:rPr>
                <w:sz w:val="24"/>
              </w:rPr>
            </w:pPr>
            <w:r>
              <w:rPr>
                <w:sz w:val="24"/>
              </w:rPr>
              <w:t>Zaposleni na određeno vreme</w:t>
            </w:r>
          </w:p>
        </w:tc>
        <w:tc>
          <w:tcPr>
            <w:tcW w:w="1467"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Standard"/>
              <w:widowControl w:val="false"/>
              <w:jc w:val="center"/>
              <w:rPr>
                <w:sz w:val="24"/>
              </w:rPr>
            </w:pPr>
            <w:r>
              <w:rPr>
                <w:sz w:val="24"/>
              </w:rPr>
              <w:t>2</w:t>
            </w:r>
          </w:p>
        </w:tc>
        <w:tc>
          <w:tcPr>
            <w:tcW w:w="1471"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Standard"/>
              <w:widowControl w:val="false"/>
              <w:jc w:val="center"/>
              <w:rPr>
                <w:sz w:val="24"/>
              </w:rPr>
            </w:pPr>
            <w:r>
              <w:rPr>
                <w:sz w:val="24"/>
              </w:rPr>
              <w:t>100</w:t>
            </w:r>
          </w:p>
        </w:tc>
        <w:tc>
          <w:tcPr>
            <w:tcW w:w="1466"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Standard"/>
              <w:widowControl w:val="false"/>
              <w:jc w:val="center"/>
              <w:rPr>
                <w:sz w:val="24"/>
              </w:rPr>
            </w:pPr>
            <w:r>
              <w:rPr>
                <w:rFonts w:eastAsia="Symbol" w:cs="Symbol" w:ascii="Symbol" w:hAnsi="Symbol"/>
                <w:sz w:val="24"/>
              </w:rPr>
              <w:t></w:t>
            </w:r>
          </w:p>
        </w:tc>
        <w:tc>
          <w:tcPr>
            <w:tcW w:w="1474"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Standard"/>
              <w:widowControl w:val="false"/>
              <w:jc w:val="center"/>
              <w:rPr>
                <w:sz w:val="24"/>
              </w:rPr>
            </w:pPr>
            <w:r>
              <w:rPr>
                <w:rFonts w:eastAsia="Symbol" w:cs="Symbol" w:ascii="Symbol" w:hAnsi="Symbol"/>
                <w:sz w:val="24"/>
              </w:rPr>
              <w:t></w:t>
            </w:r>
          </w:p>
        </w:tc>
      </w:tr>
      <w:tr>
        <w:trPr>
          <w:trHeight w:val="340" w:hRule="exact"/>
        </w:trPr>
        <w:tc>
          <w:tcPr>
            <w:tcW w:w="3758"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Standard"/>
              <w:widowControl w:val="false"/>
              <w:jc w:val="center"/>
              <w:rPr>
                <w:sz w:val="24"/>
              </w:rPr>
            </w:pPr>
            <w:r>
              <w:rPr>
                <w:sz w:val="24"/>
              </w:rPr>
              <w:t>Ugovor o PP poslovima</w:t>
            </w:r>
          </w:p>
        </w:tc>
        <w:tc>
          <w:tcPr>
            <w:tcW w:w="1467"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Standard"/>
              <w:widowControl w:val="false"/>
              <w:jc w:val="center"/>
              <w:rPr>
                <w:sz w:val="24"/>
              </w:rPr>
            </w:pPr>
            <w:r>
              <w:rPr>
                <w:sz w:val="24"/>
              </w:rPr>
              <w:t>5</w:t>
            </w:r>
          </w:p>
        </w:tc>
        <w:tc>
          <w:tcPr>
            <w:tcW w:w="1471"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Standard"/>
              <w:widowControl w:val="false"/>
              <w:jc w:val="center"/>
              <w:rPr>
                <w:i/>
                <w:i/>
                <w:sz w:val="24"/>
                <w:lang w:val="sr-RS"/>
              </w:rPr>
            </w:pPr>
            <w:r>
              <w:rPr>
                <w:i/>
                <w:sz w:val="24"/>
                <w:lang w:val="sr-RS"/>
              </w:rPr>
              <w:t>55</w:t>
            </w:r>
          </w:p>
        </w:tc>
        <w:tc>
          <w:tcPr>
            <w:tcW w:w="1466"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Standard"/>
              <w:widowControl w:val="false"/>
              <w:jc w:val="center"/>
              <w:rPr>
                <w:sz w:val="24"/>
              </w:rPr>
            </w:pPr>
            <w:r>
              <w:rPr>
                <w:sz w:val="24"/>
              </w:rPr>
              <w:t>4</w:t>
            </w:r>
          </w:p>
        </w:tc>
        <w:tc>
          <w:tcPr>
            <w:tcW w:w="1474"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Standard"/>
              <w:widowControl w:val="false"/>
              <w:jc w:val="center"/>
              <w:rPr>
                <w:i/>
                <w:i/>
                <w:sz w:val="24"/>
              </w:rPr>
            </w:pPr>
            <w:r>
              <w:rPr>
                <w:i/>
                <w:sz w:val="24"/>
              </w:rPr>
              <w:t>45</w:t>
            </w:r>
          </w:p>
        </w:tc>
      </w:tr>
      <w:tr>
        <w:trPr>
          <w:trHeight w:val="340" w:hRule="exact"/>
        </w:trPr>
        <w:tc>
          <w:tcPr>
            <w:tcW w:w="3758"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Standard"/>
              <w:widowControl w:val="false"/>
              <w:jc w:val="center"/>
              <w:rPr>
                <w:sz w:val="24"/>
              </w:rPr>
            </w:pPr>
            <w:r>
              <w:rPr>
                <w:sz w:val="24"/>
              </w:rPr>
              <w:t>Ugovor o delu</w:t>
            </w:r>
          </w:p>
        </w:tc>
        <w:tc>
          <w:tcPr>
            <w:tcW w:w="1467" w:type="dxa"/>
            <w:tcBorders>
              <w:top w:val="single" w:sz="8" w:space="0" w:color="000000"/>
              <w:left w:val="single" w:sz="8" w:space="0" w:color="000000"/>
              <w:bottom w:val="single" w:sz="8" w:space="0" w:color="000000"/>
              <w:right w:val="single" w:sz="8" w:space="0" w:color="000000"/>
            </w:tcBorders>
            <w:shd w:color="auto" w:fill="auto" w:val="clear"/>
            <w:vAlign w:val="center"/>
          </w:tcPr>
          <w:p>
            <w:pPr>
              <w:pStyle w:val="Standard"/>
              <w:widowControl w:val="false"/>
              <w:jc w:val="center"/>
              <w:rPr>
                <w:sz w:val="24"/>
              </w:rPr>
            </w:pPr>
            <w:r>
              <w:rPr>
                <w:rFonts w:eastAsia="Symbol" w:cs="Symbol" w:ascii="Symbol" w:hAnsi="Symbol"/>
                <w:sz w:val="24"/>
              </w:rPr>
              <w:t></w:t>
            </w:r>
          </w:p>
        </w:tc>
        <w:tc>
          <w:tcPr>
            <w:tcW w:w="1471" w:type="dxa"/>
            <w:tcBorders>
              <w:top w:val="single" w:sz="8" w:space="0" w:color="000000"/>
              <w:left w:val="single" w:sz="8" w:space="0" w:color="000000"/>
              <w:bottom w:val="single" w:sz="8" w:space="0" w:color="000000"/>
              <w:right w:val="single" w:sz="8" w:space="0" w:color="000000"/>
            </w:tcBorders>
            <w:shd w:color="auto" w:fill="auto" w:val="clear"/>
          </w:tcPr>
          <w:p>
            <w:pPr>
              <w:pStyle w:val="Standard"/>
              <w:widowControl w:val="false"/>
              <w:jc w:val="center"/>
              <w:rPr>
                <w:sz w:val="24"/>
              </w:rPr>
            </w:pPr>
            <w:r>
              <w:rPr>
                <w:rFonts w:eastAsia="Symbol" w:cs="Symbol" w:ascii="Symbol" w:hAnsi="Symbol"/>
                <w:sz w:val="24"/>
              </w:rPr>
              <w:t></w:t>
            </w:r>
          </w:p>
        </w:tc>
        <w:tc>
          <w:tcPr>
            <w:tcW w:w="1466" w:type="dxa"/>
            <w:tcBorders>
              <w:top w:val="single" w:sz="8" w:space="0" w:color="000000"/>
              <w:left w:val="single" w:sz="8" w:space="0" w:color="000000"/>
              <w:bottom w:val="single" w:sz="8" w:space="0" w:color="000000"/>
              <w:right w:val="single" w:sz="8" w:space="0" w:color="000000"/>
            </w:tcBorders>
            <w:shd w:color="auto" w:fill="auto" w:val="clear"/>
          </w:tcPr>
          <w:p>
            <w:pPr>
              <w:pStyle w:val="Standard"/>
              <w:widowControl w:val="false"/>
              <w:jc w:val="center"/>
              <w:rPr>
                <w:sz w:val="24"/>
              </w:rPr>
            </w:pPr>
            <w:r>
              <w:rPr>
                <w:rFonts w:eastAsia="Symbol" w:cs="Symbol" w:ascii="Symbol" w:hAnsi="Symbol"/>
                <w:sz w:val="24"/>
              </w:rPr>
              <w:t></w:t>
            </w:r>
          </w:p>
        </w:tc>
        <w:tc>
          <w:tcPr>
            <w:tcW w:w="1474" w:type="dxa"/>
            <w:tcBorders>
              <w:top w:val="single" w:sz="8" w:space="0" w:color="000000"/>
              <w:left w:val="single" w:sz="8" w:space="0" w:color="000000"/>
              <w:bottom w:val="single" w:sz="8" w:space="0" w:color="000000"/>
              <w:right w:val="single" w:sz="8" w:space="0" w:color="000000"/>
            </w:tcBorders>
            <w:shd w:color="auto" w:fill="auto" w:val="clear"/>
          </w:tcPr>
          <w:p>
            <w:pPr>
              <w:pStyle w:val="Standard"/>
              <w:widowControl w:val="false"/>
              <w:jc w:val="center"/>
              <w:rPr>
                <w:sz w:val="24"/>
              </w:rPr>
            </w:pPr>
            <w:r>
              <w:rPr>
                <w:rFonts w:eastAsia="Symbol" w:cs="Symbol" w:ascii="Symbol" w:hAnsi="Symbol"/>
                <w:sz w:val="24"/>
              </w:rPr>
              <w:t></w:t>
            </w:r>
          </w:p>
        </w:tc>
      </w:tr>
      <w:tr>
        <w:trPr>
          <w:trHeight w:val="431" w:hRule="atLeast"/>
        </w:trPr>
        <w:tc>
          <w:tcPr>
            <w:tcW w:w="3758" w:type="dxa"/>
            <w:tcBorders>
              <w:top w:val="single" w:sz="8" w:space="0" w:color="000000"/>
              <w:left w:val="single" w:sz="8" w:space="0" w:color="000000"/>
              <w:bottom w:val="single" w:sz="8" w:space="0" w:color="000000"/>
              <w:right w:val="single" w:sz="8" w:space="0" w:color="000000"/>
            </w:tcBorders>
            <w:shd w:color="auto" w:fill="F9D0C0" w:themeFill="text2" w:themeFillTint="33" w:val="clear"/>
            <w:vAlign w:val="center"/>
          </w:tcPr>
          <w:p>
            <w:pPr>
              <w:pStyle w:val="Standard"/>
              <w:widowControl w:val="false"/>
              <w:jc w:val="right"/>
              <w:rPr>
                <w:sz w:val="24"/>
              </w:rPr>
            </w:pPr>
            <w:r>
              <w:rPr>
                <w:sz w:val="24"/>
              </w:rPr>
              <w:t>Ukupno</w:t>
            </w:r>
          </w:p>
        </w:tc>
        <w:tc>
          <w:tcPr>
            <w:tcW w:w="1467" w:type="dxa"/>
            <w:tcBorders>
              <w:top w:val="single" w:sz="8" w:space="0" w:color="000000"/>
              <w:left w:val="single" w:sz="8" w:space="0" w:color="000000"/>
              <w:bottom w:val="single" w:sz="8" w:space="0" w:color="000000"/>
              <w:right w:val="single" w:sz="8" w:space="0" w:color="000000"/>
            </w:tcBorders>
            <w:shd w:color="auto" w:fill="F9D0C0" w:themeFill="text2" w:themeFillTint="33" w:val="clear"/>
            <w:vAlign w:val="center"/>
          </w:tcPr>
          <w:p>
            <w:pPr>
              <w:pStyle w:val="Standard"/>
              <w:widowControl w:val="false"/>
              <w:jc w:val="center"/>
              <w:rPr>
                <w:sz w:val="24"/>
              </w:rPr>
            </w:pPr>
            <w:r>
              <w:rPr>
                <w:sz w:val="24"/>
              </w:rPr>
              <w:t>73</w:t>
            </w:r>
          </w:p>
        </w:tc>
        <w:tc>
          <w:tcPr>
            <w:tcW w:w="1471" w:type="dxa"/>
            <w:tcBorders>
              <w:top w:val="single" w:sz="8" w:space="0" w:color="000000"/>
              <w:left w:val="single" w:sz="8" w:space="0" w:color="000000"/>
              <w:bottom w:val="single" w:sz="8" w:space="0" w:color="000000"/>
              <w:right w:val="single" w:sz="8" w:space="0" w:color="000000"/>
            </w:tcBorders>
            <w:shd w:color="auto" w:fill="F9D0C0" w:themeFill="text2" w:themeFillTint="33" w:val="clear"/>
            <w:vAlign w:val="center"/>
          </w:tcPr>
          <w:p>
            <w:pPr>
              <w:pStyle w:val="Standard"/>
              <w:widowControl w:val="false"/>
              <w:jc w:val="center"/>
              <w:rPr>
                <w:i/>
                <w:i/>
                <w:sz w:val="24"/>
              </w:rPr>
            </w:pPr>
            <w:r>
              <w:rPr>
                <w:i/>
                <w:sz w:val="24"/>
              </w:rPr>
              <w:t>69</w:t>
            </w:r>
          </w:p>
        </w:tc>
        <w:tc>
          <w:tcPr>
            <w:tcW w:w="1466" w:type="dxa"/>
            <w:tcBorders>
              <w:top w:val="single" w:sz="8" w:space="0" w:color="000000"/>
              <w:left w:val="single" w:sz="8" w:space="0" w:color="000000"/>
              <w:bottom w:val="single" w:sz="8" w:space="0" w:color="000000"/>
              <w:right w:val="single" w:sz="8" w:space="0" w:color="000000"/>
            </w:tcBorders>
            <w:shd w:color="auto" w:fill="F9D0C0" w:themeFill="text2" w:themeFillTint="33" w:val="clear"/>
            <w:vAlign w:val="center"/>
          </w:tcPr>
          <w:p>
            <w:pPr>
              <w:pStyle w:val="Standard"/>
              <w:widowControl w:val="false"/>
              <w:jc w:val="center"/>
              <w:rPr>
                <w:sz w:val="24"/>
                <w:lang w:val="sr-Latn-RS"/>
              </w:rPr>
            </w:pPr>
            <w:r>
              <w:rPr>
                <w:sz w:val="24"/>
                <w:lang w:val="sr-RS"/>
              </w:rPr>
              <w:t>33</w:t>
            </w:r>
          </w:p>
        </w:tc>
        <w:tc>
          <w:tcPr>
            <w:tcW w:w="1474" w:type="dxa"/>
            <w:tcBorders>
              <w:top w:val="single" w:sz="8" w:space="0" w:color="000000"/>
              <w:left w:val="single" w:sz="8" w:space="0" w:color="000000"/>
              <w:bottom w:val="single" w:sz="8" w:space="0" w:color="000000"/>
              <w:right w:val="single" w:sz="8" w:space="0" w:color="000000"/>
            </w:tcBorders>
            <w:shd w:color="auto" w:fill="F9D0C0" w:themeFill="text2" w:themeFillTint="33" w:val="clear"/>
            <w:vAlign w:val="center"/>
          </w:tcPr>
          <w:p>
            <w:pPr>
              <w:pStyle w:val="Standard"/>
              <w:widowControl w:val="false"/>
              <w:jc w:val="center"/>
              <w:rPr>
                <w:i/>
                <w:i/>
                <w:sz w:val="24"/>
                <w:lang w:val="sr-Latn-RS"/>
              </w:rPr>
            </w:pPr>
            <w:r>
              <w:rPr>
                <w:i/>
                <w:sz w:val="24"/>
                <w:lang w:val="sr-RS"/>
              </w:rPr>
              <w:t>3</w:t>
            </w:r>
            <w:r>
              <w:rPr>
                <w:i/>
                <w:sz w:val="24"/>
                <w:lang w:val="sr-Latn-RS"/>
              </w:rPr>
              <w:t>1</w:t>
            </w:r>
          </w:p>
        </w:tc>
      </w:tr>
    </w:tbl>
    <w:p>
      <w:pPr>
        <w:pStyle w:val="Standard"/>
        <w:jc w:val="both"/>
        <w:rPr>
          <w:sz w:val="24"/>
        </w:rPr>
      </w:pPr>
      <w:r>
        <w:rPr>
          <w:sz w:val="24"/>
        </w:rPr>
      </w:r>
    </w:p>
    <w:p>
      <w:pPr>
        <w:pStyle w:val="Normal"/>
        <w:widowControl w:val="false"/>
        <w:spacing w:beforeAutospacing="1" w:afterAutospacing="1"/>
        <w:jc w:val="both"/>
        <w:rPr>
          <w:rFonts w:eastAsia="WenQuanYi Micro Hei" w:cs="Times New Roman"/>
        </w:rPr>
      </w:pPr>
      <w:r>
        <w:rPr>
          <w:rFonts w:eastAsia="WenQuanYi Micro Hei" w:cs="Times New Roman"/>
        </w:rPr>
        <w:t xml:space="preserve">Sa zadatkom stalnog unapređenja kadrovskih kapaciteta i u skladu sa Programom stručnog usavršavanja i dodatnog obrazovanja, zaposleni </w:t>
      </w:r>
      <w:r>
        <w:rPr>
          <w:rFonts w:eastAsia="WenQuanYi Micro Hei" w:cs="Times New Roman"/>
          <w:lang w:val="sr-RS"/>
        </w:rPr>
        <w:t xml:space="preserve">kontinuirano </w:t>
      </w:r>
      <w:r>
        <w:rPr>
          <w:rFonts w:eastAsia="WenQuanYi Micro Hei" w:cs="Times New Roman"/>
        </w:rPr>
        <w:t>pohađaju obuke u organizaciji Nacionalne akademije za javnu upravu</w:t>
      </w:r>
      <w:r>
        <w:rPr>
          <w:rFonts w:eastAsia="WenQuanYi Micro Hei" w:cs="Times New Roman"/>
          <w:lang w:val="sr-RS"/>
        </w:rPr>
        <w:t xml:space="preserve"> ali</w:t>
      </w:r>
      <w:r>
        <w:rPr>
          <w:rFonts w:eastAsia="WenQuanYi Micro Hei" w:cs="Times New Roman"/>
        </w:rPr>
        <w:t xml:space="preserve"> i obuk</w:t>
      </w:r>
      <w:r>
        <w:rPr>
          <w:rFonts w:eastAsia="WenQuanYi Micro Hei" w:cs="Times New Roman"/>
          <w:lang w:val="sr-RS"/>
        </w:rPr>
        <w:t>e</w:t>
      </w:r>
      <w:r>
        <w:rPr>
          <w:rFonts w:eastAsia="WenQuanYi Micro Hei" w:cs="Times New Roman"/>
        </w:rPr>
        <w:t xml:space="preserve"> u organizaciji međunarodnih partnera. </w:t>
      </w:r>
    </w:p>
    <w:p>
      <w:pPr>
        <w:pStyle w:val="Normal"/>
        <w:widowControl w:val="false"/>
        <w:spacing w:beforeAutospacing="1" w:afterAutospacing="1"/>
        <w:jc w:val="both"/>
        <w:rPr>
          <w:rFonts w:eastAsia="WenQuanYi Micro Hei" w:cs="Times New Roman"/>
        </w:rPr>
      </w:pPr>
      <w:r>
        <w:rPr>
          <w:rFonts w:eastAsia="WenQuanYi Micro Hei" w:cs="Times New Roman"/>
          <w:lang w:val="sr-RS"/>
        </w:rPr>
        <w:t>Zaposleni su p</w:t>
      </w:r>
      <w:r>
        <w:rPr>
          <w:rFonts w:eastAsia="WenQuanYi Micro Hei" w:cs="Times New Roman"/>
        </w:rPr>
        <w:t xml:space="preserve">ohađali </w:t>
      </w:r>
      <w:r>
        <w:rPr>
          <w:rFonts w:eastAsia="WenQuanYi Micro Hei" w:cs="Times New Roman"/>
          <w:lang w:val="sr-RS"/>
        </w:rPr>
        <w:t xml:space="preserve">stručna </w:t>
      </w:r>
      <w:r>
        <w:rPr>
          <w:rFonts w:eastAsia="WenQuanYi Micro Hei" w:cs="Times New Roman"/>
        </w:rPr>
        <w:t>usavršavanja iz oblasti upravlјanja sistemom javnih politika, uprave u službi građana, upravlјanja zakonodavnim procesom i upravnih akata, inspekcijskog nadzora, javnih finansija, upravlјanja međunarodnom razvojnom pomoći i fondovima EU, evropskih integracija, upravlјanja lјudskim resursima, bezbednosti, zaštitom i zdravlјem na radu, borbe protiv korupcije, zaštite lјudskih prava i tajnosti podataka, poslovne komunikacije, stranog jezika, informaciono-komunikacionih veština, obuke predavača ličnog razvoja i veštine i kohezione politike EU.</w:t>
      </w:r>
    </w:p>
    <w:p>
      <w:pPr>
        <w:pStyle w:val="Standard"/>
        <w:jc w:val="both"/>
        <w:rPr>
          <w:sz w:val="24"/>
        </w:rPr>
      </w:pPr>
      <w:r>
        <w:rPr>
          <w:sz w:val="24"/>
        </w:rPr>
      </w:r>
    </w:p>
    <w:p>
      <w:pPr>
        <w:sectPr>
          <w:headerReference w:type="default" r:id="rId17"/>
          <w:headerReference w:type="first" r:id="rId18"/>
          <w:footerReference w:type="default" r:id="rId19"/>
          <w:footerReference w:type="first" r:id="rId20"/>
          <w:footnotePr>
            <w:numFmt w:val="decimal"/>
          </w:footnotePr>
          <w:type w:val="nextPage"/>
          <w:pgSz w:w="11906" w:h="16838"/>
          <w:pgMar w:left="1134" w:right="1134" w:header="567" w:top="1134" w:footer="850" w:bottom="1191" w:gutter="0"/>
          <w:pgNumType w:start="0" w:fmt="decimal"/>
          <w:formProt w:val="false"/>
          <w:titlePg/>
          <w:textDirection w:val="lrTb"/>
          <w:docGrid w:type="default" w:linePitch="326" w:charSpace="0"/>
        </w:sectPr>
        <w:pStyle w:val="Standard"/>
        <w:jc w:val="both"/>
        <w:rPr>
          <w:sz w:val="24"/>
        </w:rPr>
      </w:pPr>
      <w:r>
        <w:rPr>
          <w:sz w:val="24"/>
        </w:rPr>
        <w:t>Brojčana struktura zaposlenih po zvanjima i sektorima data je u narednoj tabeli.</w:t>
      </w:r>
    </w:p>
    <w:p>
      <w:pPr>
        <w:pStyle w:val="Standard"/>
        <w:jc w:val="both"/>
        <w:rPr>
          <w:sz w:val="24"/>
        </w:rPr>
      </w:pPr>
      <w:r>
        <w:rPr>
          <w:sz w:val="24"/>
        </w:rPr>
      </w:r>
    </w:p>
    <w:tbl>
      <w:tblPr>
        <w:tblStyle w:val="TableGrid"/>
        <w:tblW w:w="15665" w:type="dxa"/>
        <w:jc w:val="center"/>
        <w:tblInd w:w="0" w:type="dxa"/>
        <w:tblLayout w:type="fixed"/>
        <w:tblCellMar>
          <w:top w:w="0" w:type="dxa"/>
          <w:left w:w="108" w:type="dxa"/>
          <w:bottom w:w="0" w:type="dxa"/>
          <w:right w:w="108" w:type="dxa"/>
        </w:tblCellMar>
        <w:tblLook w:noVBand="1" w:val="04a0" w:noHBand="0" w:lastColumn="0" w:firstColumn="1" w:lastRow="0" w:firstRow="1"/>
      </w:tblPr>
      <w:tblGrid>
        <w:gridCol w:w="2506"/>
        <w:gridCol w:w="1286"/>
        <w:gridCol w:w="1040"/>
        <w:gridCol w:w="1015"/>
        <w:gridCol w:w="1014"/>
        <w:gridCol w:w="1057"/>
        <w:gridCol w:w="1015"/>
        <w:gridCol w:w="1036"/>
        <w:gridCol w:w="1081"/>
        <w:gridCol w:w="1035"/>
        <w:gridCol w:w="1057"/>
        <w:gridCol w:w="1360"/>
        <w:gridCol w:w="1162"/>
      </w:tblGrid>
      <w:tr>
        <w:trPr>
          <w:tblHeader w:val="true"/>
          <w:trHeight w:val="1270" w:hRule="atLeast"/>
        </w:trPr>
        <w:tc>
          <w:tcPr>
            <w:tcW w:w="2506" w:type="dxa"/>
            <w:tcBorders/>
            <w:shd w:color="auto" w:fill="FCEBE4" w:val="clear"/>
            <w:vAlign w:val="center"/>
          </w:tcPr>
          <w:p>
            <w:pPr>
              <w:pStyle w:val="Standard"/>
              <w:widowControl/>
              <w:spacing w:before="0" w:after="0"/>
              <w:jc w:val="center"/>
              <w:rPr>
                <w:iCs/>
                <w:szCs w:val="21"/>
                <w:lang w:val="sr-RS"/>
              </w:rPr>
            </w:pPr>
            <w:r>
              <w:rPr>
                <w:iCs/>
                <w:kern w:val="2"/>
                <w:szCs w:val="21"/>
                <w:lang w:eastAsia="zh-CN" w:bidi="hi-IN"/>
              </w:rPr>
              <w:t>Odbor/Direktor/Zamenik dir.</w:t>
            </w:r>
            <w:r>
              <w:rPr>
                <w:iCs/>
                <w:kern w:val="2"/>
                <w:szCs w:val="21"/>
                <w:lang w:val="sr-RS" w:eastAsia="zh-CN" w:bidi="hi-IN"/>
              </w:rPr>
              <w:t xml:space="preserve"> </w:t>
            </w:r>
            <w:r>
              <w:rPr>
                <w:iCs/>
                <w:kern w:val="2"/>
                <w:szCs w:val="21"/>
                <w:lang w:eastAsia="zh-CN" w:bidi="hi-IN"/>
              </w:rPr>
              <w:t xml:space="preserve">/Interni revizor/ </w:t>
            </w:r>
            <w:r>
              <w:rPr>
                <w:iCs/>
                <w:kern w:val="2"/>
                <w:szCs w:val="21"/>
                <w:lang w:val="sr-RS" w:eastAsia="zh-CN" w:bidi="hi-IN"/>
              </w:rPr>
              <w:t>Unutrašnja</w:t>
            </w:r>
          </w:p>
          <w:p>
            <w:pPr>
              <w:pStyle w:val="Standard"/>
              <w:widowControl/>
              <w:spacing w:before="0" w:after="0"/>
              <w:jc w:val="center"/>
              <w:rPr>
                <w:iCs/>
                <w:szCs w:val="21"/>
              </w:rPr>
            </w:pPr>
            <w:r>
              <w:rPr>
                <w:iCs/>
                <w:kern w:val="2"/>
                <w:szCs w:val="21"/>
                <w:lang w:val="sr-RS" w:eastAsia="zh-CN" w:bidi="hi-IN"/>
              </w:rPr>
              <w:t>o</w:t>
            </w:r>
            <w:r>
              <w:rPr>
                <w:iCs/>
                <w:kern w:val="2"/>
                <w:szCs w:val="21"/>
                <w:lang w:val="en-US" w:eastAsia="zh-CN" w:bidi="hi-IN"/>
              </w:rPr>
              <w:t>rg</w:t>
            </w:r>
            <w:r>
              <w:rPr>
                <w:iCs/>
                <w:kern w:val="2"/>
                <w:szCs w:val="21"/>
                <w:lang w:val="sr-RS" w:eastAsia="zh-CN" w:bidi="hi-IN"/>
              </w:rPr>
              <w:t xml:space="preserve">anizaciona </w:t>
            </w:r>
            <w:r>
              <w:rPr>
                <w:iCs/>
                <w:kern w:val="2"/>
                <w:szCs w:val="21"/>
                <w:lang w:val="en-US" w:eastAsia="zh-CN" w:bidi="hi-IN"/>
              </w:rPr>
              <w:t xml:space="preserve"> jedinica</w:t>
            </w:r>
          </w:p>
        </w:tc>
        <w:tc>
          <w:tcPr>
            <w:tcW w:w="1286" w:type="dxa"/>
            <w:tcBorders/>
            <w:shd w:color="auto" w:fill="FCEBE4" w:val="clear"/>
            <w:vAlign w:val="center"/>
          </w:tcPr>
          <w:p>
            <w:pPr>
              <w:pStyle w:val="Standard"/>
              <w:widowControl/>
              <w:spacing w:before="0" w:after="0"/>
              <w:jc w:val="center"/>
              <w:rPr>
                <w:iCs/>
                <w:szCs w:val="21"/>
              </w:rPr>
            </w:pPr>
            <w:r>
              <w:rPr>
                <w:iCs/>
                <w:kern w:val="2"/>
                <w:szCs w:val="21"/>
                <w:lang w:val="en-US" w:eastAsia="zh-CN" w:bidi="hi-IN"/>
              </w:rPr>
              <w:t>Izabrano lice</w:t>
            </w:r>
          </w:p>
        </w:tc>
        <w:tc>
          <w:tcPr>
            <w:tcW w:w="1040" w:type="dxa"/>
            <w:tcBorders/>
            <w:shd w:color="auto" w:fill="FCEBE4" w:val="clear"/>
            <w:vAlign w:val="center"/>
          </w:tcPr>
          <w:p>
            <w:pPr>
              <w:pStyle w:val="Standard"/>
              <w:widowControl/>
              <w:spacing w:before="0" w:after="0"/>
              <w:jc w:val="center"/>
              <w:rPr>
                <w:iCs/>
                <w:szCs w:val="21"/>
              </w:rPr>
            </w:pPr>
            <w:r>
              <w:rPr>
                <w:iCs/>
                <w:kern w:val="2"/>
                <w:szCs w:val="21"/>
                <w:lang w:val="en-US" w:eastAsia="zh-CN" w:bidi="hi-IN"/>
              </w:rPr>
              <w:t>Položaj</w:t>
            </w:r>
          </w:p>
          <w:p>
            <w:pPr>
              <w:pStyle w:val="Standard"/>
              <w:widowControl/>
              <w:spacing w:before="0" w:after="0"/>
              <w:jc w:val="center"/>
              <w:rPr>
                <w:iCs/>
                <w:szCs w:val="21"/>
                <w:lang w:val="sr-RS"/>
              </w:rPr>
            </w:pPr>
            <w:r>
              <w:rPr>
                <w:iCs/>
                <w:kern w:val="2"/>
                <w:szCs w:val="21"/>
                <w:lang w:val="sr-RS" w:eastAsia="zh-CN" w:bidi="hi-IN"/>
              </w:rPr>
              <w:t>(Platna</w:t>
            </w:r>
          </w:p>
          <w:p>
            <w:pPr>
              <w:pStyle w:val="Standard"/>
              <w:widowControl/>
              <w:spacing w:before="0" w:after="0"/>
              <w:jc w:val="center"/>
              <w:rPr>
                <w:iCs/>
                <w:szCs w:val="21"/>
                <w:lang w:val="sr-RS"/>
              </w:rPr>
            </w:pPr>
            <w:r>
              <w:rPr>
                <w:iCs/>
                <w:kern w:val="2"/>
                <w:szCs w:val="21"/>
                <w:lang w:val="sr-RS" w:eastAsia="zh-CN" w:bidi="hi-IN"/>
              </w:rPr>
              <w:t>g</w:t>
            </w:r>
            <w:r>
              <w:rPr>
                <w:iCs/>
                <w:kern w:val="2"/>
                <w:szCs w:val="21"/>
                <w:lang w:eastAsia="zh-CN" w:bidi="hi-IN"/>
              </w:rPr>
              <w:t>rupa</w:t>
            </w:r>
            <w:r>
              <w:rPr>
                <w:iCs/>
                <w:kern w:val="2"/>
                <w:szCs w:val="21"/>
                <w:lang w:val="sr-RS" w:eastAsia="zh-CN" w:bidi="hi-IN"/>
              </w:rPr>
              <w:t>)</w:t>
            </w:r>
          </w:p>
        </w:tc>
        <w:tc>
          <w:tcPr>
            <w:tcW w:w="1015" w:type="dxa"/>
            <w:tcBorders/>
            <w:shd w:color="auto" w:fill="FCEBE4" w:val="clear"/>
            <w:vAlign w:val="center"/>
          </w:tcPr>
          <w:p>
            <w:pPr>
              <w:pStyle w:val="Standard"/>
              <w:widowControl/>
              <w:spacing w:before="0" w:after="0"/>
              <w:jc w:val="center"/>
              <w:rPr>
                <w:iCs/>
                <w:szCs w:val="21"/>
              </w:rPr>
            </w:pPr>
            <w:r>
              <w:rPr>
                <w:iCs/>
                <w:kern w:val="2"/>
                <w:szCs w:val="21"/>
                <w:lang w:val="en-US" w:eastAsia="zh-CN" w:bidi="hi-IN"/>
              </w:rPr>
              <w:t>Viši savetnik</w:t>
            </w:r>
          </w:p>
        </w:tc>
        <w:tc>
          <w:tcPr>
            <w:tcW w:w="1014" w:type="dxa"/>
            <w:tcBorders/>
            <w:shd w:color="auto" w:fill="FCEBE4" w:val="clear"/>
            <w:vAlign w:val="center"/>
          </w:tcPr>
          <w:p>
            <w:pPr>
              <w:pStyle w:val="Standard"/>
              <w:widowControl/>
              <w:spacing w:before="0" w:after="0"/>
              <w:jc w:val="center"/>
              <w:rPr>
                <w:iCs/>
                <w:szCs w:val="21"/>
              </w:rPr>
            </w:pPr>
            <w:r>
              <w:rPr>
                <w:iCs/>
                <w:kern w:val="2"/>
                <w:szCs w:val="21"/>
                <w:lang w:val="en-US" w:eastAsia="zh-CN" w:bidi="hi-IN"/>
              </w:rPr>
              <w:t>Samost. savetnik</w:t>
            </w:r>
          </w:p>
        </w:tc>
        <w:tc>
          <w:tcPr>
            <w:tcW w:w="1057" w:type="dxa"/>
            <w:tcBorders/>
            <w:shd w:color="auto" w:fill="FCEBE4" w:val="clear"/>
            <w:vAlign w:val="center"/>
          </w:tcPr>
          <w:p>
            <w:pPr>
              <w:pStyle w:val="Standard"/>
              <w:widowControl/>
              <w:spacing w:before="0" w:after="0"/>
              <w:jc w:val="center"/>
              <w:rPr>
                <w:iCs/>
                <w:szCs w:val="21"/>
              </w:rPr>
            </w:pPr>
            <w:r>
              <w:rPr>
                <w:iCs/>
                <w:kern w:val="2"/>
                <w:szCs w:val="21"/>
                <w:lang w:val="en-US" w:eastAsia="zh-CN" w:bidi="hi-IN"/>
              </w:rPr>
              <w:t>Savetnik</w:t>
            </w:r>
          </w:p>
        </w:tc>
        <w:tc>
          <w:tcPr>
            <w:tcW w:w="1015" w:type="dxa"/>
            <w:tcBorders/>
            <w:shd w:color="auto" w:fill="FCEBE4" w:val="clear"/>
            <w:vAlign w:val="center"/>
          </w:tcPr>
          <w:p>
            <w:pPr>
              <w:pStyle w:val="Standard"/>
              <w:widowControl/>
              <w:spacing w:before="0" w:after="0"/>
              <w:jc w:val="center"/>
              <w:rPr>
                <w:iCs/>
                <w:szCs w:val="21"/>
              </w:rPr>
            </w:pPr>
            <w:r>
              <w:rPr>
                <w:iCs/>
                <w:kern w:val="2"/>
                <w:szCs w:val="21"/>
                <w:lang w:val="en-US" w:eastAsia="zh-CN" w:bidi="hi-IN"/>
              </w:rPr>
              <w:t>Mlađi savetnik</w:t>
            </w:r>
          </w:p>
        </w:tc>
        <w:tc>
          <w:tcPr>
            <w:tcW w:w="1036" w:type="dxa"/>
            <w:tcBorders/>
            <w:shd w:color="auto" w:fill="FCEBE4" w:val="clear"/>
            <w:vAlign w:val="center"/>
          </w:tcPr>
          <w:p>
            <w:pPr>
              <w:pStyle w:val="Standard"/>
              <w:widowControl/>
              <w:spacing w:before="0" w:after="0"/>
              <w:jc w:val="center"/>
              <w:rPr>
                <w:iCs/>
                <w:szCs w:val="21"/>
              </w:rPr>
            </w:pPr>
            <w:r>
              <w:rPr>
                <w:iCs/>
                <w:kern w:val="2"/>
                <w:szCs w:val="21"/>
                <w:lang w:val="en-US" w:eastAsia="zh-CN" w:bidi="hi-IN"/>
              </w:rPr>
              <w:t>Samost. saradnik</w:t>
            </w:r>
          </w:p>
        </w:tc>
        <w:tc>
          <w:tcPr>
            <w:tcW w:w="1081" w:type="dxa"/>
            <w:tcBorders/>
            <w:shd w:color="auto" w:fill="FCEBE4" w:val="clear"/>
            <w:vAlign w:val="center"/>
          </w:tcPr>
          <w:p>
            <w:pPr>
              <w:pStyle w:val="Standard"/>
              <w:widowControl/>
              <w:spacing w:before="0" w:after="0"/>
              <w:jc w:val="center"/>
              <w:rPr>
                <w:iCs/>
                <w:szCs w:val="21"/>
              </w:rPr>
            </w:pPr>
            <w:r>
              <w:rPr>
                <w:iCs/>
                <w:kern w:val="2"/>
                <w:szCs w:val="21"/>
                <w:lang w:val="en-US" w:eastAsia="zh-CN" w:bidi="hi-IN"/>
              </w:rPr>
              <w:t>Saradnik</w:t>
            </w:r>
          </w:p>
        </w:tc>
        <w:tc>
          <w:tcPr>
            <w:tcW w:w="1035" w:type="dxa"/>
            <w:tcBorders/>
            <w:shd w:color="auto" w:fill="FCEBE4" w:val="clear"/>
            <w:vAlign w:val="center"/>
          </w:tcPr>
          <w:p>
            <w:pPr>
              <w:pStyle w:val="Standard"/>
              <w:widowControl/>
              <w:spacing w:before="0" w:after="0"/>
              <w:jc w:val="center"/>
              <w:rPr>
                <w:iCs/>
                <w:szCs w:val="21"/>
              </w:rPr>
            </w:pPr>
            <w:r>
              <w:rPr>
                <w:iCs/>
                <w:kern w:val="2"/>
                <w:szCs w:val="21"/>
                <w:lang w:val="en-US" w:eastAsia="zh-CN" w:bidi="hi-IN"/>
              </w:rPr>
              <w:t>Mlađi saradnik</w:t>
            </w:r>
          </w:p>
        </w:tc>
        <w:tc>
          <w:tcPr>
            <w:tcW w:w="1057" w:type="dxa"/>
            <w:tcBorders/>
            <w:shd w:color="auto" w:fill="FCEBE4" w:val="clear"/>
            <w:vAlign w:val="center"/>
          </w:tcPr>
          <w:p>
            <w:pPr>
              <w:pStyle w:val="Standard"/>
              <w:widowControl/>
              <w:spacing w:before="0" w:after="0"/>
              <w:jc w:val="center"/>
              <w:rPr>
                <w:iCs/>
                <w:szCs w:val="21"/>
              </w:rPr>
            </w:pPr>
            <w:r>
              <w:rPr>
                <w:iCs/>
                <w:kern w:val="2"/>
                <w:szCs w:val="21"/>
                <w:lang w:val="en-US" w:eastAsia="zh-CN" w:bidi="hi-IN"/>
              </w:rPr>
              <w:t>Referent</w:t>
            </w:r>
          </w:p>
        </w:tc>
        <w:tc>
          <w:tcPr>
            <w:tcW w:w="1360" w:type="dxa"/>
            <w:tcBorders/>
            <w:shd w:color="auto" w:fill="FCEBE4" w:val="clear"/>
            <w:vAlign w:val="center"/>
          </w:tcPr>
          <w:p>
            <w:pPr>
              <w:pStyle w:val="Standard"/>
              <w:widowControl/>
              <w:spacing w:before="0" w:after="0"/>
              <w:jc w:val="center"/>
              <w:rPr>
                <w:iCs/>
                <w:szCs w:val="21"/>
              </w:rPr>
            </w:pPr>
            <w:r>
              <w:rPr>
                <w:iCs/>
                <w:kern w:val="2"/>
                <w:szCs w:val="21"/>
                <w:lang w:val="en-US" w:eastAsia="zh-CN" w:bidi="hi-IN"/>
              </w:rPr>
              <w:t>Nameštenik</w:t>
            </w:r>
          </w:p>
        </w:tc>
        <w:tc>
          <w:tcPr>
            <w:tcW w:w="1162" w:type="dxa"/>
            <w:tcBorders/>
            <w:shd w:color="auto" w:fill="FCEBE4" w:val="clear"/>
            <w:vAlign w:val="center"/>
          </w:tcPr>
          <w:p>
            <w:pPr>
              <w:pStyle w:val="Standard"/>
              <w:widowControl/>
              <w:spacing w:before="0" w:after="0"/>
              <w:jc w:val="center"/>
              <w:rPr>
                <w:b/>
                <w:b/>
                <w:bCs/>
                <w:iCs/>
                <w:szCs w:val="21"/>
              </w:rPr>
            </w:pPr>
            <w:r>
              <w:rPr>
                <w:b/>
                <w:bCs/>
                <w:iCs/>
                <w:kern w:val="2"/>
                <w:szCs w:val="21"/>
                <w:lang w:val="en-US" w:eastAsia="zh-CN" w:bidi="hi-IN"/>
              </w:rPr>
              <w:t>UKUPNO</w:t>
            </w:r>
          </w:p>
        </w:tc>
      </w:tr>
      <w:tr>
        <w:trPr>
          <w:trHeight w:val="300" w:hRule="atLeast"/>
        </w:trPr>
        <w:tc>
          <w:tcPr>
            <w:tcW w:w="2506" w:type="dxa"/>
            <w:tcBorders/>
            <w:shd w:color="auto" w:fill="F9D0C0" w:themeFill="text2" w:themeFillTint="33" w:val="clear"/>
            <w:vAlign w:val="center"/>
          </w:tcPr>
          <w:p>
            <w:pPr>
              <w:pStyle w:val="Standard"/>
              <w:widowControl/>
              <w:spacing w:before="0" w:after="0"/>
              <w:jc w:val="center"/>
              <w:rPr>
                <w:szCs w:val="21"/>
                <w:lang w:val="sr-RS"/>
              </w:rPr>
            </w:pPr>
            <w:r>
              <w:rPr>
                <w:kern w:val="2"/>
                <w:szCs w:val="21"/>
                <w:lang w:val="sr-RS" w:eastAsia="zh-CN" w:bidi="hi-IN"/>
              </w:rPr>
              <w:t>Veće</w:t>
            </w:r>
          </w:p>
          <w:p>
            <w:pPr>
              <w:pStyle w:val="Standard"/>
              <w:widowControl/>
              <w:spacing w:before="0" w:after="0"/>
              <w:jc w:val="center"/>
              <w:rPr>
                <w:szCs w:val="21"/>
                <w:lang w:val="sr-RS"/>
              </w:rPr>
            </w:pPr>
            <w:r>
              <w:rPr>
                <w:kern w:val="2"/>
                <w:szCs w:val="21"/>
                <w:lang w:val="sr-RS" w:eastAsia="zh-CN" w:bidi="hi-IN"/>
              </w:rPr>
              <w:t>(</w:t>
            </w:r>
            <w:r>
              <w:rPr>
                <w:kern w:val="2"/>
                <w:szCs w:val="21"/>
                <w:lang w:eastAsia="zh-CN" w:bidi="hi-IN"/>
              </w:rPr>
              <w:t xml:space="preserve">I </w:t>
            </w:r>
            <w:r>
              <w:rPr>
                <w:kern w:val="2"/>
                <w:szCs w:val="21"/>
                <w:lang w:val="sr-RS" w:eastAsia="zh-CN" w:bidi="hi-IN"/>
              </w:rPr>
              <w:t>platna grupa)</w:t>
            </w:r>
          </w:p>
        </w:tc>
        <w:tc>
          <w:tcPr>
            <w:tcW w:w="1286" w:type="dxa"/>
            <w:tcBorders/>
            <w:shd w:color="auto" w:fill="F9D0C0" w:themeFill="text2" w:themeFillTint="33" w:val="clear"/>
            <w:vAlign w:val="center"/>
          </w:tcPr>
          <w:p>
            <w:pPr>
              <w:pStyle w:val="Standard"/>
              <w:widowControl/>
              <w:spacing w:before="0" w:after="0"/>
              <w:jc w:val="center"/>
              <w:rPr>
                <w:szCs w:val="21"/>
                <w:lang w:val="sr-RS"/>
              </w:rPr>
            </w:pPr>
            <w:r>
              <w:rPr>
                <w:kern w:val="2"/>
                <w:szCs w:val="21"/>
                <w:lang w:eastAsia="zh-CN" w:bidi="hi-IN"/>
              </w:rPr>
              <w:t>(</w:t>
            </w:r>
            <w:r>
              <w:rPr>
                <w:kern w:val="2"/>
                <w:szCs w:val="21"/>
                <w:lang w:val="sr-RS" w:eastAsia="zh-CN" w:bidi="hi-IN"/>
              </w:rPr>
              <w:t>5</w:t>
            </w:r>
            <w:r>
              <w:rPr>
                <w:kern w:val="2"/>
                <w:szCs w:val="21"/>
                <w:lang w:eastAsia="zh-CN" w:bidi="hi-IN"/>
              </w:rPr>
              <w:t xml:space="preserve">) </w:t>
            </w:r>
            <w:r>
              <w:rPr>
                <w:b/>
                <w:kern w:val="2"/>
                <w:szCs w:val="21"/>
                <w:lang w:val="sr-RS" w:eastAsia="zh-CN" w:bidi="hi-IN"/>
              </w:rPr>
              <w:t>2</w:t>
            </w:r>
          </w:p>
        </w:tc>
        <w:tc>
          <w:tcPr>
            <w:tcW w:w="1040" w:type="dxa"/>
            <w:tcBorders/>
            <w:shd w:color="auto" w:fill="F9D0C0" w:themeFill="text2" w:themeFillTint="33"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F9D0C0" w:themeFill="text2" w:themeFillTint="33" w:val="clear"/>
            <w:vAlign w:val="center"/>
          </w:tcPr>
          <w:p>
            <w:pPr>
              <w:pStyle w:val="Standard"/>
              <w:widowControl/>
              <w:spacing w:before="0" w:after="0"/>
              <w:jc w:val="center"/>
              <w:rPr>
                <w:szCs w:val="21"/>
              </w:rPr>
            </w:pPr>
            <w:r>
              <w:rPr>
                <w:kern w:val="2"/>
                <w:szCs w:val="21"/>
                <w:lang w:val="en-US" w:eastAsia="zh-CN" w:bidi="hi-IN"/>
              </w:rPr>
            </w:r>
          </w:p>
        </w:tc>
        <w:tc>
          <w:tcPr>
            <w:tcW w:w="1014" w:type="dxa"/>
            <w:tcBorders/>
            <w:shd w:color="auto" w:fill="F9D0C0" w:themeFill="text2" w:themeFillTint="33"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F9D0C0" w:themeFill="text2" w:themeFillTint="33"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F9D0C0" w:themeFill="text2" w:themeFillTint="33"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F9D0C0" w:themeFill="text2" w:themeFillTint="33" w:val="clear"/>
            <w:vAlign w:val="center"/>
          </w:tcPr>
          <w:p>
            <w:pPr>
              <w:pStyle w:val="Standard"/>
              <w:widowControl/>
              <w:spacing w:before="0" w:after="0"/>
              <w:jc w:val="center"/>
              <w:rPr>
                <w:szCs w:val="21"/>
              </w:rPr>
            </w:pPr>
            <w:r>
              <w:rPr>
                <w:kern w:val="2"/>
                <w:szCs w:val="21"/>
                <w:lang w:val="en-US" w:eastAsia="zh-CN" w:bidi="hi-IN"/>
              </w:rPr>
            </w:r>
          </w:p>
        </w:tc>
        <w:tc>
          <w:tcPr>
            <w:tcW w:w="1081" w:type="dxa"/>
            <w:tcBorders/>
            <w:shd w:color="auto" w:fill="F9D0C0" w:themeFill="text2" w:themeFillTint="33"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F9D0C0" w:themeFill="text2" w:themeFillTint="33"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F9D0C0" w:themeFill="text2" w:themeFillTint="33" w:val="clear"/>
            <w:vAlign w:val="center"/>
          </w:tcPr>
          <w:p>
            <w:pPr>
              <w:pStyle w:val="Standard"/>
              <w:widowControl/>
              <w:spacing w:before="0" w:after="0"/>
              <w:jc w:val="center"/>
              <w:rPr>
                <w:szCs w:val="21"/>
              </w:rPr>
            </w:pPr>
            <w:r>
              <w:rPr>
                <w:kern w:val="2"/>
                <w:szCs w:val="21"/>
                <w:lang w:val="en-US" w:eastAsia="zh-CN" w:bidi="hi-IN"/>
              </w:rPr>
            </w:r>
          </w:p>
        </w:tc>
        <w:tc>
          <w:tcPr>
            <w:tcW w:w="1360" w:type="dxa"/>
            <w:tcBorders/>
            <w:shd w:color="auto" w:fill="F9D0C0" w:themeFill="text2" w:themeFillTint="33"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F9D0C0" w:themeFill="text2" w:themeFillTint="33" w:val="clear"/>
            <w:vAlign w:val="center"/>
          </w:tcPr>
          <w:p>
            <w:pPr>
              <w:pStyle w:val="Standard"/>
              <w:widowControl/>
              <w:spacing w:before="0" w:after="0"/>
              <w:jc w:val="center"/>
              <w:rPr>
                <w:szCs w:val="21"/>
              </w:rPr>
            </w:pPr>
            <w:r>
              <w:rPr>
                <w:kern w:val="2"/>
                <w:szCs w:val="21"/>
                <w:lang w:val="en-US" w:eastAsia="zh-CN" w:bidi="hi-IN"/>
              </w:rPr>
              <w:t>(</w:t>
            </w:r>
            <w:r>
              <w:rPr>
                <w:kern w:val="2"/>
                <w:szCs w:val="21"/>
                <w:lang w:val="sr-RS" w:eastAsia="zh-CN" w:bidi="hi-IN"/>
              </w:rPr>
              <w:t>5</w:t>
            </w:r>
            <w:r>
              <w:rPr>
                <w:b/>
                <w:bCs/>
                <w:kern w:val="2"/>
                <w:szCs w:val="21"/>
                <w:lang w:val="en-US" w:eastAsia="zh-CN" w:bidi="hi-IN"/>
              </w:rPr>
              <w:t>) 2</w:t>
            </w:r>
          </w:p>
        </w:tc>
      </w:tr>
      <w:tr>
        <w:trPr>
          <w:trHeight w:val="300" w:hRule="atLeast"/>
        </w:trPr>
        <w:tc>
          <w:tcPr>
            <w:tcW w:w="2506" w:type="dxa"/>
            <w:tcBorders/>
            <w:shd w:color="auto" w:fill="auto" w:val="clear"/>
            <w:vAlign w:val="center"/>
          </w:tcPr>
          <w:p>
            <w:pPr>
              <w:pStyle w:val="Standard"/>
              <w:widowControl/>
              <w:spacing w:before="0" w:after="0"/>
              <w:jc w:val="center"/>
              <w:rPr>
                <w:szCs w:val="21"/>
              </w:rPr>
            </w:pPr>
            <w:r>
              <w:rPr>
                <w:kern w:val="2"/>
                <w:szCs w:val="21"/>
                <w:lang w:val="en-US" w:eastAsia="zh-CN" w:bidi="hi-IN"/>
              </w:rPr>
              <w:t>Direktor</w:t>
            </w:r>
          </w:p>
        </w:tc>
        <w:tc>
          <w:tcPr>
            <w:tcW w:w="1286" w:type="dxa"/>
            <w:tcBorders/>
            <w:shd w:color="auto" w:fill="auto" w:val="clear"/>
            <w:vAlign w:val="center"/>
          </w:tcPr>
          <w:p>
            <w:pPr>
              <w:pStyle w:val="Standard"/>
              <w:widowControl/>
              <w:spacing w:before="0" w:after="0"/>
              <w:jc w:val="center"/>
              <w:rPr>
                <w:i/>
                <w:i/>
                <w:iCs/>
                <w:szCs w:val="21"/>
              </w:rPr>
            </w:pPr>
            <w:r>
              <w:rPr>
                <w:i/>
                <w:iCs/>
                <w:kern w:val="2"/>
                <w:szCs w:val="21"/>
                <w:lang w:val="en-US" w:eastAsia="zh-CN" w:bidi="hi-IN"/>
              </w:rPr>
              <w:t xml:space="preserve">(1) </w:t>
            </w:r>
            <w:r>
              <w:rPr>
                <w:b/>
                <w:bCs/>
                <w:i/>
                <w:iCs/>
                <w:kern w:val="2"/>
                <w:szCs w:val="21"/>
                <w:lang w:val="en-US" w:eastAsia="zh-CN" w:bidi="hi-IN"/>
              </w:rPr>
              <w:t>1</w:t>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i/>
                <w:iCs/>
                <w:kern w:val="2"/>
                <w:szCs w:val="21"/>
                <w:lang w:val="en-US" w:eastAsia="zh-CN" w:bidi="hi-IN"/>
              </w:rPr>
              <w:t>1</w:t>
            </w:r>
          </w:p>
        </w:tc>
      </w:tr>
      <w:tr>
        <w:trPr>
          <w:trHeight w:val="570" w:hRule="atLeast"/>
        </w:trPr>
        <w:tc>
          <w:tcPr>
            <w:tcW w:w="2506" w:type="dxa"/>
            <w:tcBorders/>
            <w:shd w:color="auto" w:fill="auto" w:val="clear"/>
            <w:vAlign w:val="center"/>
          </w:tcPr>
          <w:p>
            <w:pPr>
              <w:pStyle w:val="Standard"/>
              <w:widowControl/>
              <w:spacing w:before="0" w:after="0"/>
              <w:jc w:val="center"/>
              <w:rPr>
                <w:szCs w:val="21"/>
              </w:rPr>
            </w:pPr>
            <w:r>
              <w:rPr>
                <w:kern w:val="2"/>
                <w:szCs w:val="21"/>
                <w:lang w:val="en-US" w:eastAsia="zh-CN" w:bidi="hi-IN"/>
              </w:rPr>
              <w:t>Zamenik direktora</w:t>
            </w:r>
          </w:p>
        </w:tc>
        <w:tc>
          <w:tcPr>
            <w:tcW w:w="1286" w:type="dxa"/>
            <w:tcBorders/>
            <w:shd w:color="auto" w:fill="auto" w:val="clear"/>
            <w:vAlign w:val="center"/>
          </w:tcPr>
          <w:p>
            <w:pPr>
              <w:pStyle w:val="Standard"/>
              <w:widowControl/>
              <w:spacing w:before="0" w:after="0"/>
              <w:jc w:val="center"/>
              <w:rPr>
                <w:i/>
                <w:i/>
                <w:iCs/>
                <w:szCs w:val="21"/>
              </w:rPr>
            </w:pPr>
            <w:r>
              <w:rPr>
                <w:i/>
                <w:iCs/>
                <w:kern w:val="2"/>
                <w:szCs w:val="21"/>
                <w:lang w:val="en-US" w:eastAsia="zh-CN" w:bidi="hi-IN"/>
              </w:rPr>
              <w:t xml:space="preserve">(1) </w:t>
            </w:r>
            <w:r>
              <w:rPr>
                <w:b/>
                <w:bCs/>
                <w:i/>
                <w:iCs/>
                <w:kern w:val="2"/>
                <w:szCs w:val="21"/>
                <w:lang w:val="en-US" w:eastAsia="zh-CN" w:bidi="hi-IN"/>
              </w:rPr>
              <w:t>1</w:t>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i/>
                <w:iCs/>
                <w:kern w:val="2"/>
                <w:szCs w:val="21"/>
                <w:lang w:val="en-US" w:eastAsia="zh-CN" w:bidi="hi-IN"/>
              </w:rPr>
              <w:t>1</w:t>
            </w:r>
          </w:p>
        </w:tc>
      </w:tr>
      <w:tr>
        <w:trPr>
          <w:trHeight w:val="570" w:hRule="atLeast"/>
        </w:trPr>
        <w:tc>
          <w:tcPr>
            <w:tcW w:w="2506" w:type="dxa"/>
            <w:tcBorders/>
            <w:shd w:color="auto" w:fill="auto" w:val="clear"/>
            <w:vAlign w:val="center"/>
          </w:tcPr>
          <w:p>
            <w:pPr>
              <w:pStyle w:val="Standard"/>
              <w:widowControl/>
              <w:spacing w:before="0" w:after="0"/>
              <w:jc w:val="center"/>
              <w:rPr>
                <w:szCs w:val="21"/>
              </w:rPr>
            </w:pPr>
            <w:r>
              <w:rPr>
                <w:kern w:val="2"/>
                <w:szCs w:val="21"/>
                <w:lang w:val="en-US" w:eastAsia="zh-CN" w:bidi="hi-IN"/>
              </w:rPr>
              <w:t>Interni revizor</w:t>
            </w:r>
          </w:p>
        </w:tc>
        <w:tc>
          <w:tcPr>
            <w:tcW w:w="128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0</w:t>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0</w:t>
            </w:r>
          </w:p>
        </w:tc>
      </w:tr>
      <w:tr>
        <w:trPr>
          <w:trHeight w:val="570" w:hRule="atLeast"/>
        </w:trPr>
        <w:tc>
          <w:tcPr>
            <w:tcW w:w="2506" w:type="dxa"/>
            <w:tcBorders/>
            <w:shd w:color="auto" w:fill="auto" w:val="clear"/>
            <w:vAlign w:val="center"/>
          </w:tcPr>
          <w:p>
            <w:pPr>
              <w:pStyle w:val="Standard"/>
              <w:widowControl/>
              <w:spacing w:before="0" w:after="0"/>
              <w:jc w:val="center"/>
              <w:rPr>
                <w:szCs w:val="21"/>
              </w:rPr>
            </w:pPr>
            <w:r>
              <w:rPr>
                <w:kern w:val="2"/>
                <w:szCs w:val="21"/>
                <w:lang w:val="en-US" w:eastAsia="zh-CN" w:bidi="hi-IN"/>
              </w:rPr>
              <w:t>Sekretar Agencije</w:t>
            </w:r>
          </w:p>
          <w:p>
            <w:pPr>
              <w:pStyle w:val="Standard"/>
              <w:widowControl/>
              <w:spacing w:before="0" w:after="0"/>
              <w:jc w:val="center"/>
              <w:rPr>
                <w:szCs w:val="21"/>
              </w:rPr>
            </w:pPr>
            <w:r>
              <w:rPr>
                <w:kern w:val="2"/>
                <w:szCs w:val="21"/>
                <w:lang w:val="en-US" w:eastAsia="zh-CN" w:bidi="hi-IN"/>
              </w:rPr>
              <w:t>(III platna grupa)</w:t>
            </w:r>
          </w:p>
        </w:tc>
        <w:tc>
          <w:tcPr>
            <w:tcW w:w="128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kern w:val="2"/>
                <w:szCs w:val="21"/>
                <w:lang w:val="en-US" w:eastAsia="zh-CN" w:bidi="hi-IN"/>
              </w:rPr>
              <w:t>0</w:t>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0</w:t>
            </w:r>
          </w:p>
        </w:tc>
      </w:tr>
      <w:tr>
        <w:trPr>
          <w:trHeight w:val="567" w:hRule="atLeast"/>
        </w:trPr>
        <w:tc>
          <w:tcPr>
            <w:tcW w:w="15664" w:type="dxa"/>
            <w:gridSpan w:val="13"/>
            <w:tcBorders/>
            <w:shd w:color="auto" w:fill="F9D0C0" w:themeFill="text2" w:themeFillTint="33" w:val="clear"/>
            <w:vAlign w:val="center"/>
          </w:tcPr>
          <w:p>
            <w:pPr>
              <w:pStyle w:val="Standard"/>
              <w:widowControl/>
              <w:spacing w:before="0" w:after="0"/>
              <w:jc w:val="center"/>
              <w:rPr>
                <w:b/>
                <w:b/>
                <w:bCs/>
                <w:iCs/>
                <w:szCs w:val="21"/>
              </w:rPr>
            </w:pPr>
            <w:r>
              <w:rPr>
                <w:b/>
                <w:bCs/>
                <w:iCs/>
                <w:kern w:val="2"/>
                <w:szCs w:val="21"/>
                <w:lang w:val="en-US" w:eastAsia="zh-CN" w:bidi="hi-IN"/>
              </w:rPr>
              <w:t>SEKTOR ZA PROVERU IMOVINE</w:t>
            </w:r>
          </w:p>
        </w:tc>
      </w:tr>
      <w:tr>
        <w:trPr>
          <w:trHeight w:val="560" w:hRule="atLeast"/>
        </w:trPr>
        <w:tc>
          <w:tcPr>
            <w:tcW w:w="2506" w:type="dxa"/>
            <w:tcBorders/>
            <w:shd w:color="auto" w:fill="auto" w:val="clear"/>
            <w:vAlign w:val="center"/>
          </w:tcPr>
          <w:p>
            <w:pPr>
              <w:pStyle w:val="Standard"/>
              <w:widowControl/>
              <w:spacing w:before="0" w:after="0"/>
              <w:jc w:val="center"/>
              <w:rPr>
                <w:szCs w:val="21"/>
              </w:rPr>
            </w:pPr>
            <w:r>
              <w:rPr>
                <w:kern w:val="2"/>
                <w:szCs w:val="21"/>
                <w:lang w:val="en-US" w:eastAsia="zh-CN" w:bidi="hi-IN"/>
              </w:rPr>
              <w:t>Pomoćnik direktora</w:t>
            </w:r>
          </w:p>
          <w:p>
            <w:pPr>
              <w:pStyle w:val="Standard"/>
              <w:widowControl/>
              <w:spacing w:before="0" w:after="0"/>
              <w:jc w:val="center"/>
              <w:rPr>
                <w:szCs w:val="21"/>
              </w:rPr>
            </w:pPr>
            <w:r>
              <w:rPr>
                <w:kern w:val="2"/>
                <w:szCs w:val="21"/>
                <w:lang w:val="en-US" w:eastAsia="zh-CN" w:bidi="hi-IN"/>
              </w:rPr>
              <w:t>(III  platna grupa)</w:t>
            </w:r>
          </w:p>
        </w:tc>
        <w:tc>
          <w:tcPr>
            <w:tcW w:w="128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1</w:t>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1</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iCs/>
                <w:szCs w:val="21"/>
              </w:rPr>
            </w:pPr>
            <w:r>
              <w:rPr>
                <w:iCs/>
                <w:kern w:val="2"/>
                <w:szCs w:val="21"/>
                <w:lang w:val="en-US" w:eastAsia="zh-CN" w:bidi="hi-IN"/>
              </w:rPr>
              <w:t>Odelјenje za proveru imovine</w:t>
            </w:r>
          </w:p>
        </w:tc>
      </w:tr>
      <w:tr>
        <w:trPr>
          <w:trHeight w:val="300" w:hRule="atLeast"/>
        </w:trPr>
        <w:tc>
          <w:tcPr>
            <w:tcW w:w="2506" w:type="dxa"/>
            <w:tcBorders/>
            <w:shd w:color="auto" w:fill="auto" w:val="clear"/>
            <w:vAlign w:val="center"/>
          </w:tcPr>
          <w:p>
            <w:pPr>
              <w:pStyle w:val="Standard"/>
              <w:widowControl/>
              <w:spacing w:before="0" w:after="0"/>
              <w:jc w:val="both"/>
              <w:rPr>
                <w:szCs w:val="21"/>
              </w:rPr>
            </w:pPr>
            <w:r>
              <w:rPr>
                <w:kern w:val="2"/>
                <w:szCs w:val="21"/>
                <w:lang w:val="en-US" w:eastAsia="zh-CN" w:bidi="hi-IN"/>
              </w:rPr>
              <w:t> </w:t>
            </w:r>
          </w:p>
        </w:tc>
        <w:tc>
          <w:tcPr>
            <w:tcW w:w="128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t>(1)</w:t>
            </w:r>
            <w:r>
              <w:rPr>
                <w:b/>
                <w:bCs/>
                <w:kern w:val="2"/>
                <w:szCs w:val="21"/>
                <w:lang w:val="en-US" w:eastAsia="zh-CN" w:bidi="hi-IN"/>
              </w:rPr>
              <w:t xml:space="preserve"> 0</w:t>
            </w:r>
          </w:p>
        </w:tc>
        <w:tc>
          <w:tcPr>
            <w:tcW w:w="1014"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57"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15"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3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81"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3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0</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iCs/>
                <w:szCs w:val="21"/>
              </w:rPr>
            </w:pPr>
            <w:r>
              <w:rPr>
                <w:iCs/>
                <w:kern w:val="2"/>
                <w:szCs w:val="21"/>
                <w:lang w:val="en-US" w:eastAsia="zh-CN" w:bidi="hi-IN"/>
              </w:rPr>
              <w:t>Odsek za poslove provere imovine</w:t>
            </w:r>
          </w:p>
        </w:tc>
      </w:tr>
      <w:tr>
        <w:trPr>
          <w:trHeight w:val="300" w:hRule="atLeast"/>
        </w:trPr>
        <w:tc>
          <w:tcPr>
            <w:tcW w:w="2506" w:type="dxa"/>
            <w:tcBorders/>
            <w:shd w:color="auto" w:fill="auto" w:val="clear"/>
            <w:vAlign w:val="center"/>
          </w:tcPr>
          <w:p>
            <w:pPr>
              <w:pStyle w:val="Standard"/>
              <w:widowControl/>
              <w:spacing w:before="0" w:after="0"/>
              <w:jc w:val="both"/>
              <w:rPr>
                <w:i/>
                <w:i/>
                <w:iCs/>
                <w:szCs w:val="21"/>
              </w:rPr>
            </w:pPr>
            <w:r>
              <w:rPr>
                <w:i/>
                <w:iCs/>
                <w:kern w:val="2"/>
                <w:szCs w:val="21"/>
                <w:lang w:val="en-US" w:eastAsia="zh-CN" w:bidi="hi-IN"/>
              </w:rPr>
              <w:t> </w:t>
            </w:r>
          </w:p>
        </w:tc>
        <w:tc>
          <w:tcPr>
            <w:tcW w:w="128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(4) </w:t>
            </w:r>
            <w:r>
              <w:rPr>
                <w:b/>
                <w:bCs/>
                <w:kern w:val="2"/>
                <w:szCs w:val="21"/>
                <w:lang w:val="en-US" w:eastAsia="zh-CN" w:bidi="hi-IN"/>
              </w:rPr>
              <w:t>4</w:t>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t>(2)</w:t>
            </w:r>
            <w:r>
              <w:rPr>
                <w:b/>
                <w:bCs/>
                <w:kern w:val="2"/>
                <w:szCs w:val="21"/>
                <w:lang w:val="en-US" w:eastAsia="zh-CN" w:bidi="hi-IN"/>
              </w:rPr>
              <w:t xml:space="preserve"> 1</w:t>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t>(1)</w:t>
            </w:r>
            <w:r>
              <w:rPr>
                <w:b/>
                <w:bCs/>
                <w:kern w:val="2"/>
                <w:szCs w:val="21"/>
                <w:lang w:val="en-US" w:eastAsia="zh-CN" w:bidi="hi-IN"/>
              </w:rPr>
              <w:t xml:space="preserve"> 0</w:t>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(7) </w:t>
            </w:r>
            <w:r>
              <w:rPr>
                <w:b/>
                <w:kern w:val="2"/>
                <w:szCs w:val="21"/>
                <w:lang w:val="en-US" w:eastAsia="zh-CN" w:bidi="hi-IN"/>
              </w:rPr>
              <w:t>5</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iCs/>
                <w:szCs w:val="21"/>
              </w:rPr>
            </w:pPr>
            <w:r>
              <w:rPr>
                <w:iCs/>
                <w:kern w:val="2"/>
                <w:szCs w:val="21"/>
                <w:lang w:val="en-US" w:eastAsia="zh-CN" w:bidi="hi-IN"/>
              </w:rPr>
              <w:t>Odsek za postupanje u slučajevima povrede zakona</w:t>
            </w:r>
          </w:p>
        </w:tc>
      </w:tr>
      <w:tr>
        <w:trPr>
          <w:trHeight w:val="300" w:hRule="atLeast"/>
        </w:trPr>
        <w:tc>
          <w:tcPr>
            <w:tcW w:w="2506" w:type="dxa"/>
            <w:tcBorders/>
            <w:shd w:color="auto" w:fill="auto" w:val="clear"/>
            <w:vAlign w:val="center"/>
          </w:tcPr>
          <w:p>
            <w:pPr>
              <w:pStyle w:val="Standard"/>
              <w:widowControl/>
              <w:spacing w:before="0" w:after="0"/>
              <w:jc w:val="both"/>
              <w:rPr>
                <w:i/>
                <w:i/>
                <w:iCs/>
                <w:szCs w:val="21"/>
              </w:rPr>
            </w:pPr>
            <w:r>
              <w:rPr>
                <w:i/>
                <w:iCs/>
                <w:kern w:val="2"/>
                <w:szCs w:val="21"/>
                <w:lang w:val="en-US" w:eastAsia="zh-CN" w:bidi="hi-IN"/>
              </w:rPr>
              <w:t> </w:t>
            </w:r>
          </w:p>
        </w:tc>
        <w:tc>
          <w:tcPr>
            <w:tcW w:w="128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(3) </w:t>
            </w:r>
            <w:r>
              <w:rPr>
                <w:b/>
                <w:bCs/>
                <w:kern w:val="2"/>
                <w:szCs w:val="21"/>
                <w:lang w:val="en-US" w:eastAsia="zh-CN" w:bidi="hi-IN"/>
              </w:rPr>
              <w:t>1</w:t>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0</w:t>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0</w:t>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(5) </w:t>
            </w:r>
            <w:r>
              <w:rPr>
                <w:b/>
                <w:bCs/>
                <w:kern w:val="2"/>
                <w:szCs w:val="21"/>
                <w:lang w:val="en-US" w:eastAsia="zh-CN" w:bidi="hi-IN"/>
              </w:rPr>
              <w:t>1</w:t>
            </w:r>
          </w:p>
        </w:tc>
      </w:tr>
      <w:tr>
        <w:trPr>
          <w:trHeight w:val="567" w:hRule="atLeast"/>
        </w:trPr>
        <w:tc>
          <w:tcPr>
            <w:tcW w:w="15664" w:type="dxa"/>
            <w:gridSpan w:val="13"/>
            <w:tcBorders/>
            <w:shd w:color="auto" w:fill="F9D0C0" w:themeFill="text2" w:themeFillTint="33" w:val="clear"/>
            <w:vAlign w:val="center"/>
          </w:tcPr>
          <w:p>
            <w:pPr>
              <w:pStyle w:val="Standard"/>
              <w:widowControl/>
              <w:spacing w:before="0" w:after="0"/>
              <w:jc w:val="center"/>
              <w:rPr>
                <w:iCs/>
                <w:szCs w:val="21"/>
              </w:rPr>
            </w:pPr>
            <w:r>
              <w:rPr>
                <w:b/>
                <w:bCs/>
                <w:iCs/>
                <w:kern w:val="2"/>
                <w:szCs w:val="21"/>
                <w:lang w:val="en-US" w:eastAsia="zh-CN" w:bidi="hi-IN"/>
              </w:rPr>
              <w:t>SEKTOR ZA KONTROLU FINANSIRANјA POLITIČKIH AKTIVNOSTI</w:t>
            </w:r>
          </w:p>
        </w:tc>
      </w:tr>
      <w:tr>
        <w:trPr>
          <w:trHeight w:val="560" w:hRule="atLeast"/>
        </w:trPr>
        <w:tc>
          <w:tcPr>
            <w:tcW w:w="2506" w:type="dxa"/>
            <w:tcBorders/>
            <w:shd w:color="auto" w:fill="auto" w:val="clear"/>
            <w:vAlign w:val="center"/>
          </w:tcPr>
          <w:p>
            <w:pPr>
              <w:pStyle w:val="Standard"/>
              <w:widowControl/>
              <w:spacing w:before="0" w:after="0"/>
              <w:jc w:val="center"/>
              <w:rPr>
                <w:szCs w:val="21"/>
              </w:rPr>
            </w:pPr>
            <w:r>
              <w:rPr>
                <w:kern w:val="2"/>
                <w:szCs w:val="21"/>
                <w:lang w:val="sr-RS" w:eastAsia="zh-CN" w:bidi="hi-IN"/>
              </w:rPr>
              <w:t xml:space="preserve">V.d. </w:t>
            </w:r>
            <w:r>
              <w:rPr>
                <w:kern w:val="2"/>
                <w:szCs w:val="21"/>
                <w:lang w:val="en-US" w:eastAsia="zh-CN" w:bidi="hi-IN"/>
              </w:rPr>
              <w:t>Pomoćnik direktora</w:t>
            </w:r>
          </w:p>
          <w:p>
            <w:pPr>
              <w:pStyle w:val="Standard"/>
              <w:widowControl/>
              <w:spacing w:before="0" w:after="0"/>
              <w:jc w:val="center"/>
              <w:rPr>
                <w:szCs w:val="21"/>
              </w:rPr>
            </w:pPr>
            <w:r>
              <w:rPr>
                <w:kern w:val="2"/>
                <w:szCs w:val="21"/>
                <w:lang w:val="en-US" w:eastAsia="zh-CN" w:bidi="hi-IN"/>
              </w:rPr>
              <w:t>(III  platna grupa)</w:t>
            </w:r>
          </w:p>
        </w:tc>
        <w:tc>
          <w:tcPr>
            <w:tcW w:w="128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1</w:t>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(1)</w:t>
            </w:r>
            <w:r>
              <w:rPr>
                <w:b/>
                <w:bCs/>
                <w:kern w:val="2"/>
                <w:szCs w:val="21"/>
                <w:lang w:val="en-US" w:eastAsia="zh-CN" w:bidi="hi-IN"/>
              </w:rPr>
              <w:t xml:space="preserve"> 1</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iCs/>
                <w:szCs w:val="21"/>
              </w:rPr>
            </w:pPr>
            <w:r>
              <w:rPr>
                <w:iCs/>
                <w:kern w:val="2"/>
                <w:szCs w:val="21"/>
                <w:lang w:val="en-US" w:eastAsia="zh-CN" w:bidi="hi-IN"/>
              </w:rPr>
              <w:t>Odelјenje za kontrolu finansiranja političkih aktivnosti</w:t>
            </w:r>
          </w:p>
        </w:tc>
      </w:tr>
      <w:tr>
        <w:trPr>
          <w:trHeight w:val="300" w:hRule="atLeast"/>
        </w:trPr>
        <w:tc>
          <w:tcPr>
            <w:tcW w:w="2506" w:type="dxa"/>
            <w:tcBorders/>
            <w:shd w:color="auto" w:fill="auto" w:val="clear"/>
            <w:vAlign w:val="center"/>
          </w:tcPr>
          <w:p>
            <w:pPr>
              <w:pStyle w:val="Standard"/>
              <w:widowControl/>
              <w:spacing w:before="0" w:after="0"/>
              <w:jc w:val="both"/>
              <w:rPr>
                <w:i/>
                <w:i/>
                <w:iCs/>
                <w:szCs w:val="21"/>
              </w:rPr>
            </w:pPr>
            <w:r>
              <w:rPr>
                <w:i/>
                <w:iCs/>
                <w:kern w:val="2"/>
                <w:szCs w:val="21"/>
                <w:lang w:val="en-US" w:eastAsia="zh-CN" w:bidi="hi-IN"/>
              </w:rPr>
              <w:t> </w:t>
            </w:r>
          </w:p>
        </w:tc>
        <w:tc>
          <w:tcPr>
            <w:tcW w:w="128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0</w:t>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(1)</w:t>
            </w:r>
            <w:r>
              <w:rPr>
                <w:b/>
                <w:bCs/>
                <w:kern w:val="2"/>
                <w:szCs w:val="21"/>
                <w:lang w:val="en-US" w:eastAsia="zh-CN" w:bidi="hi-IN"/>
              </w:rPr>
              <w:t xml:space="preserve"> 0</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iCs/>
                <w:szCs w:val="21"/>
              </w:rPr>
            </w:pPr>
            <w:r>
              <w:rPr>
                <w:iCs/>
                <w:kern w:val="2"/>
                <w:szCs w:val="21"/>
                <w:lang w:val="en-US" w:eastAsia="zh-CN" w:bidi="hi-IN"/>
              </w:rPr>
              <w:t>Odsek za kontrolu izveštaja</w:t>
            </w:r>
          </w:p>
        </w:tc>
      </w:tr>
      <w:tr>
        <w:trPr>
          <w:trHeight w:val="300" w:hRule="atLeast"/>
        </w:trPr>
        <w:tc>
          <w:tcPr>
            <w:tcW w:w="250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28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(3) </w:t>
            </w:r>
            <w:r>
              <w:rPr>
                <w:b/>
                <w:bCs/>
                <w:kern w:val="2"/>
                <w:szCs w:val="21"/>
                <w:lang w:val="en-US" w:eastAsia="zh-CN" w:bidi="hi-IN"/>
              </w:rPr>
              <w:t>2</w:t>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(2) </w:t>
            </w:r>
            <w:r>
              <w:rPr>
                <w:b/>
                <w:bCs/>
                <w:kern w:val="2"/>
                <w:szCs w:val="21"/>
                <w:lang w:val="en-US" w:eastAsia="zh-CN" w:bidi="hi-IN"/>
              </w:rPr>
              <w:t>1</w:t>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0</w:t>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0</w:t>
            </w:r>
          </w:p>
        </w:tc>
        <w:tc>
          <w:tcPr>
            <w:tcW w:w="103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81"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3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(7)</w:t>
            </w:r>
            <w:r>
              <w:rPr>
                <w:b/>
                <w:bCs/>
                <w:kern w:val="2"/>
                <w:szCs w:val="21"/>
                <w:lang w:val="en-US" w:eastAsia="zh-CN" w:bidi="hi-IN"/>
              </w:rPr>
              <w:t xml:space="preserve"> 3</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szCs w:val="21"/>
              </w:rPr>
            </w:pPr>
            <w:r>
              <w:rPr>
                <w:iCs/>
                <w:kern w:val="2"/>
                <w:szCs w:val="21"/>
                <w:lang w:val="en-US" w:eastAsia="zh-CN" w:bidi="hi-IN"/>
              </w:rPr>
              <w:t>Odsek za pripremu i evidencije</w:t>
            </w:r>
          </w:p>
        </w:tc>
      </w:tr>
      <w:tr>
        <w:trPr>
          <w:trHeight w:val="300" w:hRule="atLeast"/>
        </w:trPr>
        <w:tc>
          <w:tcPr>
            <w:tcW w:w="250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28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kern w:val="2"/>
                <w:szCs w:val="21"/>
                <w:lang w:val="en-US" w:eastAsia="zh-CN" w:bidi="hi-IN"/>
              </w:rPr>
              <w:t>1</w:t>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1</w:t>
            </w:r>
          </w:p>
        </w:tc>
        <w:tc>
          <w:tcPr>
            <w:tcW w:w="103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(3) </w:t>
            </w:r>
            <w:r>
              <w:rPr>
                <w:b/>
                <w:bCs/>
                <w:kern w:val="2"/>
                <w:szCs w:val="21"/>
                <w:lang w:val="en-US" w:eastAsia="zh-CN" w:bidi="hi-IN"/>
              </w:rPr>
              <w:t>1</w:t>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(5) </w:t>
            </w:r>
            <w:r>
              <w:rPr>
                <w:b/>
                <w:kern w:val="2"/>
                <w:szCs w:val="21"/>
                <w:lang w:val="en-US" w:eastAsia="zh-CN" w:bidi="hi-IN"/>
              </w:rPr>
              <w:t>3</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iCs/>
                <w:szCs w:val="21"/>
              </w:rPr>
            </w:pPr>
            <w:r>
              <w:rPr>
                <w:iCs/>
                <w:kern w:val="2"/>
                <w:szCs w:val="21"/>
                <w:lang w:val="en-US" w:eastAsia="zh-CN" w:bidi="hi-IN"/>
              </w:rPr>
              <w:t>Odsek za postupanje u slučajevima povrede zakona</w:t>
            </w:r>
          </w:p>
        </w:tc>
      </w:tr>
      <w:tr>
        <w:trPr>
          <w:trHeight w:val="300" w:hRule="atLeast"/>
        </w:trPr>
        <w:tc>
          <w:tcPr>
            <w:tcW w:w="2506" w:type="dxa"/>
            <w:tcBorders/>
            <w:shd w:color="auto" w:fill="auto" w:val="clear"/>
            <w:vAlign w:val="center"/>
          </w:tcPr>
          <w:p>
            <w:pPr>
              <w:pStyle w:val="Standard"/>
              <w:widowControl/>
              <w:spacing w:before="0" w:after="0"/>
              <w:jc w:val="both"/>
              <w:rPr>
                <w:szCs w:val="21"/>
              </w:rPr>
            </w:pPr>
            <w:r>
              <w:rPr>
                <w:kern w:val="2"/>
                <w:szCs w:val="21"/>
                <w:lang w:val="en-US" w:eastAsia="zh-CN" w:bidi="hi-IN"/>
              </w:rPr>
              <w:t> </w:t>
            </w:r>
          </w:p>
        </w:tc>
        <w:tc>
          <w:tcPr>
            <w:tcW w:w="128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(3) </w:t>
            </w:r>
            <w:r>
              <w:rPr>
                <w:b/>
                <w:bCs/>
                <w:kern w:val="2"/>
                <w:szCs w:val="21"/>
                <w:lang w:val="en-US" w:eastAsia="zh-CN" w:bidi="hi-IN"/>
              </w:rPr>
              <w:t>2</w:t>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t>(1)</w:t>
            </w:r>
            <w:r>
              <w:rPr>
                <w:b/>
                <w:bCs/>
                <w:kern w:val="2"/>
                <w:szCs w:val="21"/>
                <w:lang w:val="en-US" w:eastAsia="zh-CN" w:bidi="hi-IN"/>
              </w:rPr>
              <w:t xml:space="preserve"> 1</w:t>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0</w:t>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1</w:t>
            </w:r>
          </w:p>
        </w:tc>
        <w:tc>
          <w:tcPr>
            <w:tcW w:w="103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(6) </w:t>
            </w:r>
            <w:r>
              <w:rPr>
                <w:b/>
                <w:kern w:val="2"/>
                <w:szCs w:val="21"/>
                <w:lang w:val="en-US" w:eastAsia="zh-CN" w:bidi="hi-IN"/>
              </w:rPr>
              <w:t>4</w:t>
            </w:r>
          </w:p>
        </w:tc>
      </w:tr>
      <w:tr>
        <w:trPr>
          <w:trHeight w:val="567" w:hRule="atLeast"/>
        </w:trPr>
        <w:tc>
          <w:tcPr>
            <w:tcW w:w="15664" w:type="dxa"/>
            <w:gridSpan w:val="13"/>
            <w:tcBorders/>
            <w:shd w:color="auto" w:fill="F9D0C0" w:themeFill="text2" w:themeFillTint="33" w:val="clear"/>
            <w:vAlign w:val="center"/>
          </w:tcPr>
          <w:p>
            <w:pPr>
              <w:pStyle w:val="Standard"/>
              <w:widowControl/>
              <w:spacing w:before="0" w:after="0"/>
              <w:jc w:val="center"/>
              <w:rPr>
                <w:iCs/>
                <w:szCs w:val="21"/>
              </w:rPr>
            </w:pPr>
            <w:r>
              <w:rPr>
                <w:b/>
                <w:bCs/>
                <w:iCs/>
                <w:kern w:val="2"/>
                <w:szCs w:val="21"/>
                <w:lang w:val="en-US" w:eastAsia="zh-CN" w:bidi="hi-IN"/>
              </w:rPr>
              <w:t>SEKTOR ZA SUKOB INTERESA I PITANјA LOBIRANјA</w:t>
            </w:r>
          </w:p>
        </w:tc>
      </w:tr>
      <w:tr>
        <w:trPr>
          <w:trHeight w:val="560" w:hRule="atLeast"/>
        </w:trPr>
        <w:tc>
          <w:tcPr>
            <w:tcW w:w="2506" w:type="dxa"/>
            <w:tcBorders/>
            <w:shd w:color="auto" w:fill="auto" w:val="clear"/>
            <w:vAlign w:val="center"/>
          </w:tcPr>
          <w:p>
            <w:pPr>
              <w:pStyle w:val="Standard"/>
              <w:widowControl/>
              <w:spacing w:before="0" w:after="0"/>
              <w:jc w:val="center"/>
              <w:rPr>
                <w:szCs w:val="21"/>
              </w:rPr>
            </w:pPr>
            <w:r>
              <w:rPr>
                <w:kern w:val="2"/>
                <w:szCs w:val="21"/>
                <w:lang w:val="en-US" w:eastAsia="zh-CN" w:bidi="hi-IN"/>
              </w:rPr>
              <w:t>Pomoćnik direktora</w:t>
            </w:r>
          </w:p>
          <w:p>
            <w:pPr>
              <w:pStyle w:val="Standard"/>
              <w:widowControl/>
              <w:spacing w:before="0" w:after="0"/>
              <w:jc w:val="center"/>
              <w:rPr>
                <w:szCs w:val="21"/>
              </w:rPr>
            </w:pPr>
            <w:r>
              <w:rPr>
                <w:kern w:val="2"/>
                <w:szCs w:val="21"/>
                <w:lang w:val="en-US" w:eastAsia="zh-CN" w:bidi="hi-IN"/>
              </w:rPr>
              <w:t>(III platna grupa)</w:t>
            </w:r>
          </w:p>
        </w:tc>
        <w:tc>
          <w:tcPr>
            <w:tcW w:w="128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1</w:t>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1</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iCs/>
                <w:szCs w:val="21"/>
              </w:rPr>
            </w:pPr>
            <w:r>
              <w:rPr>
                <w:iCs/>
                <w:kern w:val="2"/>
                <w:szCs w:val="21"/>
                <w:lang w:val="en-US" w:eastAsia="zh-CN" w:bidi="hi-IN"/>
              </w:rPr>
              <w:t>Odelјenje za rešavanje o sukoba interesa</w:t>
            </w:r>
          </w:p>
        </w:tc>
      </w:tr>
      <w:tr>
        <w:trPr>
          <w:trHeight w:val="300" w:hRule="atLeast"/>
        </w:trPr>
        <w:tc>
          <w:tcPr>
            <w:tcW w:w="2506" w:type="dxa"/>
            <w:tcBorders/>
            <w:shd w:color="auto" w:fill="auto" w:val="clear"/>
            <w:vAlign w:val="center"/>
          </w:tcPr>
          <w:p>
            <w:pPr>
              <w:pStyle w:val="Standard"/>
              <w:widowControl/>
              <w:spacing w:before="0" w:after="0"/>
              <w:jc w:val="both"/>
              <w:rPr>
                <w:szCs w:val="21"/>
              </w:rPr>
            </w:pPr>
            <w:r>
              <w:rPr>
                <w:kern w:val="2"/>
                <w:szCs w:val="21"/>
                <w:lang w:val="en-US" w:eastAsia="zh-CN" w:bidi="hi-IN"/>
              </w:rPr>
              <w:t> </w:t>
            </w:r>
          </w:p>
        </w:tc>
        <w:tc>
          <w:tcPr>
            <w:tcW w:w="128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t>(4)</w:t>
            </w:r>
            <w:r>
              <w:rPr>
                <w:b/>
                <w:bCs/>
                <w:kern w:val="2"/>
                <w:szCs w:val="21"/>
                <w:lang w:val="en-US" w:eastAsia="zh-CN" w:bidi="hi-IN"/>
              </w:rPr>
              <w:t xml:space="preserve"> 3</w:t>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(2) </w:t>
            </w:r>
            <w:r>
              <w:rPr>
                <w:b/>
                <w:kern w:val="2"/>
                <w:szCs w:val="21"/>
                <w:lang w:val="en-US" w:eastAsia="zh-CN" w:bidi="hi-IN"/>
              </w:rPr>
              <w:t>2</w:t>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(6)</w:t>
            </w:r>
            <w:r>
              <w:rPr>
                <w:b/>
                <w:bCs/>
                <w:kern w:val="2"/>
                <w:szCs w:val="21"/>
                <w:lang w:val="en-US" w:eastAsia="zh-CN" w:bidi="hi-IN"/>
              </w:rPr>
              <w:t xml:space="preserve"> 5</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iCs/>
                <w:szCs w:val="21"/>
              </w:rPr>
            </w:pPr>
            <w:r>
              <w:rPr>
                <w:iCs/>
                <w:kern w:val="2"/>
                <w:szCs w:val="21"/>
                <w:lang w:val="en-US" w:eastAsia="zh-CN" w:bidi="hi-IN"/>
              </w:rPr>
              <w:t>Odsek za kontrolu prenosa upravlјačkih prava</w:t>
            </w:r>
          </w:p>
        </w:tc>
      </w:tr>
      <w:tr>
        <w:trPr>
          <w:trHeight w:val="320" w:hRule="atLeast"/>
        </w:trPr>
        <w:tc>
          <w:tcPr>
            <w:tcW w:w="2506" w:type="dxa"/>
            <w:tcBorders/>
            <w:shd w:color="auto" w:fill="auto" w:val="clear"/>
            <w:vAlign w:val="center"/>
          </w:tcPr>
          <w:p>
            <w:pPr>
              <w:pStyle w:val="Standard"/>
              <w:widowControl/>
              <w:spacing w:before="0" w:after="0"/>
              <w:jc w:val="both"/>
              <w:rPr>
                <w:i/>
                <w:i/>
                <w:iCs/>
                <w:szCs w:val="21"/>
              </w:rPr>
            </w:pPr>
            <w:r>
              <w:rPr>
                <w:i/>
                <w:iCs/>
                <w:kern w:val="2"/>
                <w:szCs w:val="21"/>
                <w:lang w:val="en-US" w:eastAsia="zh-CN" w:bidi="hi-IN"/>
              </w:rPr>
              <w:t> </w:t>
            </w:r>
          </w:p>
        </w:tc>
        <w:tc>
          <w:tcPr>
            <w:tcW w:w="128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(2) </w:t>
            </w:r>
            <w:r>
              <w:rPr>
                <w:b/>
                <w:bCs/>
                <w:kern w:val="2"/>
                <w:szCs w:val="21"/>
                <w:lang w:val="en-US" w:eastAsia="zh-CN" w:bidi="hi-IN"/>
              </w:rPr>
              <w:t>1</w:t>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(2) </w:t>
            </w:r>
            <w:r>
              <w:rPr>
                <w:b/>
                <w:bCs/>
                <w:kern w:val="2"/>
                <w:szCs w:val="21"/>
                <w:lang w:val="en-US" w:eastAsia="zh-CN" w:bidi="hi-IN"/>
              </w:rPr>
              <w:t>0</w:t>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kern w:val="2"/>
                <w:szCs w:val="21"/>
                <w:lang w:val="en-US" w:eastAsia="zh-CN" w:bidi="hi-IN"/>
              </w:rPr>
              <w:t>1</w:t>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(5) </w:t>
            </w:r>
            <w:r>
              <w:rPr>
                <w:b/>
                <w:kern w:val="2"/>
                <w:szCs w:val="21"/>
                <w:lang w:val="en-US" w:eastAsia="zh-CN" w:bidi="hi-IN"/>
              </w:rPr>
              <w:t>2</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iCs/>
                <w:szCs w:val="21"/>
              </w:rPr>
            </w:pPr>
            <w:r>
              <w:rPr>
                <w:iCs/>
                <w:kern w:val="2"/>
                <w:szCs w:val="21"/>
                <w:lang w:val="en-US" w:eastAsia="zh-CN" w:bidi="hi-IN"/>
              </w:rPr>
              <w:t>Grupa za pitanja lobiranja</w:t>
            </w:r>
          </w:p>
        </w:tc>
      </w:tr>
      <w:tr>
        <w:trPr>
          <w:trHeight w:val="320" w:hRule="atLeast"/>
        </w:trPr>
        <w:tc>
          <w:tcPr>
            <w:tcW w:w="2506" w:type="dxa"/>
            <w:tcBorders/>
            <w:shd w:color="auto" w:fill="auto" w:val="clear"/>
            <w:vAlign w:val="center"/>
          </w:tcPr>
          <w:p>
            <w:pPr>
              <w:pStyle w:val="Standard"/>
              <w:widowControl/>
              <w:spacing w:before="0" w:after="0"/>
              <w:jc w:val="both"/>
              <w:rPr>
                <w:i/>
                <w:i/>
                <w:iCs/>
                <w:szCs w:val="21"/>
              </w:rPr>
            </w:pPr>
            <w:r>
              <w:rPr>
                <w:i/>
                <w:iCs/>
                <w:kern w:val="2"/>
                <w:szCs w:val="21"/>
                <w:lang w:val="en-US" w:eastAsia="zh-CN" w:bidi="hi-IN"/>
              </w:rPr>
              <w:t> </w:t>
            </w:r>
          </w:p>
        </w:tc>
        <w:tc>
          <w:tcPr>
            <w:tcW w:w="128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(2) </w:t>
            </w:r>
            <w:r>
              <w:rPr>
                <w:b/>
                <w:bCs/>
                <w:kern w:val="2"/>
                <w:szCs w:val="21"/>
                <w:lang w:val="en-US" w:eastAsia="zh-CN" w:bidi="hi-IN"/>
              </w:rPr>
              <w:t>1</w:t>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(2) </w:t>
            </w:r>
            <w:r>
              <w:rPr>
                <w:b/>
                <w:bCs/>
                <w:kern w:val="2"/>
                <w:szCs w:val="21"/>
                <w:lang w:val="en-US" w:eastAsia="zh-CN" w:bidi="hi-IN"/>
              </w:rPr>
              <w:t>1</w:t>
            </w:r>
          </w:p>
        </w:tc>
        <w:tc>
          <w:tcPr>
            <w:tcW w:w="1057"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(4) </w:t>
            </w:r>
            <w:r>
              <w:rPr>
                <w:b/>
                <w:bCs/>
                <w:kern w:val="2"/>
                <w:szCs w:val="21"/>
                <w:lang w:val="en-US" w:eastAsia="zh-CN" w:bidi="hi-IN"/>
              </w:rPr>
              <w:t>2</w:t>
            </w:r>
          </w:p>
        </w:tc>
      </w:tr>
      <w:tr>
        <w:trPr>
          <w:trHeight w:val="567" w:hRule="atLeast"/>
        </w:trPr>
        <w:tc>
          <w:tcPr>
            <w:tcW w:w="15664" w:type="dxa"/>
            <w:gridSpan w:val="13"/>
            <w:tcBorders/>
            <w:shd w:color="auto" w:fill="F9D0C0" w:themeFill="text2" w:themeFillTint="33" w:val="clear"/>
            <w:vAlign w:val="center"/>
          </w:tcPr>
          <w:p>
            <w:pPr>
              <w:pStyle w:val="Standard"/>
              <w:widowControl/>
              <w:spacing w:before="0" w:after="0"/>
              <w:jc w:val="center"/>
              <w:rPr>
                <w:b/>
                <w:b/>
                <w:bCs/>
                <w:iCs/>
                <w:szCs w:val="21"/>
              </w:rPr>
            </w:pPr>
            <w:r>
              <w:rPr>
                <w:b/>
                <w:bCs/>
                <w:iCs/>
                <w:kern w:val="2"/>
                <w:szCs w:val="21"/>
                <w:lang w:val="en-US" w:eastAsia="zh-CN" w:bidi="hi-IN"/>
              </w:rPr>
              <w:t>SEKTOR ZA PREVENCIJU I JAČANјE INTEGRITETA</w:t>
            </w:r>
          </w:p>
        </w:tc>
      </w:tr>
      <w:tr>
        <w:trPr>
          <w:trHeight w:val="560" w:hRule="atLeast"/>
        </w:trPr>
        <w:tc>
          <w:tcPr>
            <w:tcW w:w="2506" w:type="dxa"/>
            <w:tcBorders/>
            <w:shd w:color="auto" w:fill="auto" w:val="clear"/>
            <w:vAlign w:val="center"/>
          </w:tcPr>
          <w:p>
            <w:pPr>
              <w:pStyle w:val="Standard"/>
              <w:widowControl/>
              <w:spacing w:before="0" w:after="0"/>
              <w:jc w:val="center"/>
              <w:rPr>
                <w:szCs w:val="21"/>
              </w:rPr>
            </w:pPr>
            <w:r>
              <w:rPr>
                <w:kern w:val="2"/>
                <w:szCs w:val="21"/>
                <w:lang w:val="en-US" w:eastAsia="zh-CN" w:bidi="hi-IN"/>
              </w:rPr>
              <w:t>Pomoćnik direktora</w:t>
            </w:r>
          </w:p>
          <w:p>
            <w:pPr>
              <w:pStyle w:val="Standard"/>
              <w:widowControl/>
              <w:spacing w:before="0" w:after="0"/>
              <w:jc w:val="center"/>
              <w:rPr>
                <w:szCs w:val="21"/>
              </w:rPr>
            </w:pPr>
            <w:r>
              <w:rPr>
                <w:kern w:val="2"/>
                <w:szCs w:val="21"/>
                <w:lang w:val="en-US" w:eastAsia="zh-CN" w:bidi="hi-IN"/>
              </w:rPr>
              <w:t>(III platna grupa)</w:t>
            </w:r>
          </w:p>
        </w:tc>
        <w:tc>
          <w:tcPr>
            <w:tcW w:w="128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40" w:type="dxa"/>
            <w:tcBorders/>
            <w:shd w:color="auto" w:fill="auto" w:val="clear"/>
            <w:vAlign w:val="center"/>
          </w:tcPr>
          <w:p>
            <w:pPr>
              <w:pStyle w:val="Standard"/>
              <w:widowControl/>
              <w:spacing w:before="0" w:after="0"/>
              <w:jc w:val="both"/>
              <w:rPr>
                <w:szCs w:val="21"/>
              </w:rPr>
            </w:pPr>
            <w:r>
              <w:rPr>
                <w:kern w:val="2"/>
                <w:szCs w:val="21"/>
                <w:lang w:val="en-US" w:eastAsia="zh-CN" w:bidi="hi-IN"/>
              </w:rPr>
              <w:t xml:space="preserve">(1) </w:t>
            </w:r>
            <w:r>
              <w:rPr>
                <w:b/>
                <w:bCs/>
                <w:kern w:val="2"/>
                <w:szCs w:val="21"/>
                <w:lang w:val="en-US" w:eastAsia="zh-CN" w:bidi="hi-IN"/>
              </w:rPr>
              <w:t>1</w:t>
            </w:r>
          </w:p>
        </w:tc>
        <w:tc>
          <w:tcPr>
            <w:tcW w:w="1015" w:type="dxa"/>
            <w:tcBorders/>
            <w:shd w:color="auto" w:fill="auto" w:val="clear"/>
            <w:vAlign w:val="center"/>
          </w:tcPr>
          <w:p>
            <w:pPr>
              <w:pStyle w:val="Standard"/>
              <w:widowControl/>
              <w:spacing w:before="0" w:after="0"/>
              <w:jc w:val="both"/>
              <w:rPr>
                <w:szCs w:val="21"/>
              </w:rPr>
            </w:pPr>
            <w:r>
              <w:rPr>
                <w:kern w:val="2"/>
                <w:szCs w:val="21"/>
                <w:lang w:val="en-US" w:eastAsia="zh-CN" w:bidi="hi-IN"/>
              </w:rPr>
            </w:r>
          </w:p>
        </w:tc>
        <w:tc>
          <w:tcPr>
            <w:tcW w:w="1014" w:type="dxa"/>
            <w:tcBorders/>
            <w:shd w:color="auto" w:fill="auto" w:val="clear"/>
            <w:vAlign w:val="center"/>
          </w:tcPr>
          <w:p>
            <w:pPr>
              <w:pStyle w:val="Standard"/>
              <w:widowControl/>
              <w:spacing w:before="0" w:after="0"/>
              <w:jc w:val="both"/>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both"/>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both"/>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both"/>
              <w:rPr>
                <w:szCs w:val="21"/>
              </w:rPr>
            </w:pPr>
            <w:r>
              <w:rPr>
                <w:kern w:val="2"/>
                <w:szCs w:val="21"/>
                <w:lang w:val="en-US" w:eastAsia="zh-CN" w:bidi="hi-IN"/>
              </w:rPr>
            </w:r>
          </w:p>
        </w:tc>
        <w:tc>
          <w:tcPr>
            <w:tcW w:w="1081" w:type="dxa"/>
            <w:tcBorders/>
            <w:shd w:color="auto" w:fill="auto" w:val="clear"/>
            <w:vAlign w:val="center"/>
          </w:tcPr>
          <w:p>
            <w:pPr>
              <w:pStyle w:val="Standard"/>
              <w:widowControl/>
              <w:spacing w:before="0" w:after="0"/>
              <w:jc w:val="both"/>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both"/>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both"/>
              <w:rPr>
                <w:szCs w:val="21"/>
              </w:rPr>
            </w:pPr>
            <w:r>
              <w:rPr>
                <w:kern w:val="2"/>
                <w:szCs w:val="21"/>
                <w:lang w:val="en-US" w:eastAsia="zh-CN" w:bidi="hi-IN"/>
              </w:rPr>
            </w:r>
          </w:p>
        </w:tc>
        <w:tc>
          <w:tcPr>
            <w:tcW w:w="1360" w:type="dxa"/>
            <w:tcBorders/>
            <w:shd w:color="auto" w:fill="auto" w:val="clear"/>
            <w:vAlign w:val="center"/>
          </w:tcPr>
          <w:p>
            <w:pPr>
              <w:pStyle w:val="Standard"/>
              <w:widowControl/>
              <w:spacing w:before="0" w:after="0"/>
              <w:jc w:val="both"/>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1</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iCs/>
                <w:szCs w:val="21"/>
              </w:rPr>
            </w:pPr>
            <w:r>
              <w:rPr>
                <w:iCs/>
                <w:kern w:val="2"/>
                <w:szCs w:val="21"/>
                <w:lang w:val="en-US" w:eastAsia="zh-CN" w:bidi="hi-IN"/>
              </w:rPr>
              <w:t>Odelјenje za jačanje institucionalnog integriteta</w:t>
            </w:r>
          </w:p>
        </w:tc>
      </w:tr>
      <w:tr>
        <w:trPr>
          <w:trHeight w:val="300" w:hRule="atLeast"/>
        </w:trPr>
        <w:tc>
          <w:tcPr>
            <w:tcW w:w="250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28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1</w:t>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(1)</w:t>
            </w:r>
            <w:r>
              <w:rPr>
                <w:b/>
                <w:bCs/>
                <w:kern w:val="2"/>
                <w:szCs w:val="21"/>
                <w:lang w:val="en-US" w:eastAsia="zh-CN" w:bidi="hi-IN"/>
              </w:rPr>
              <w:t xml:space="preserve"> 1</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iCs/>
                <w:szCs w:val="21"/>
              </w:rPr>
            </w:pPr>
            <w:r>
              <w:rPr>
                <w:iCs/>
                <w:kern w:val="2"/>
                <w:szCs w:val="21"/>
                <w:lang w:val="en-US" w:eastAsia="zh-CN" w:bidi="hi-IN"/>
              </w:rPr>
              <w:t>Odsek za edukacije, antikorupcijske planove i Strategiju</w:t>
            </w:r>
          </w:p>
        </w:tc>
      </w:tr>
      <w:tr>
        <w:trPr>
          <w:trHeight w:val="300" w:hRule="atLeast"/>
        </w:trPr>
        <w:tc>
          <w:tcPr>
            <w:tcW w:w="250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28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(4) </w:t>
            </w:r>
            <w:r>
              <w:rPr>
                <w:b/>
                <w:bCs/>
                <w:kern w:val="2"/>
                <w:szCs w:val="21"/>
                <w:lang w:val="en-US" w:eastAsia="zh-CN" w:bidi="hi-IN"/>
              </w:rPr>
              <w:t>3</w:t>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(3) </w:t>
            </w:r>
            <w:r>
              <w:rPr>
                <w:b/>
                <w:bCs/>
                <w:kern w:val="2"/>
                <w:szCs w:val="21"/>
                <w:lang w:val="en-US" w:eastAsia="zh-CN" w:bidi="hi-IN"/>
              </w:rPr>
              <w:t>1</w:t>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(7)</w:t>
            </w:r>
            <w:r>
              <w:rPr>
                <w:b/>
                <w:bCs/>
                <w:kern w:val="2"/>
                <w:szCs w:val="21"/>
                <w:lang w:val="en-US" w:eastAsia="zh-CN" w:bidi="hi-IN"/>
              </w:rPr>
              <w:t xml:space="preserve"> 4</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iCs/>
                <w:szCs w:val="21"/>
              </w:rPr>
            </w:pPr>
            <w:r>
              <w:rPr>
                <w:iCs/>
                <w:kern w:val="2"/>
                <w:szCs w:val="21"/>
                <w:lang w:val="en-US" w:eastAsia="zh-CN" w:bidi="hi-IN"/>
              </w:rPr>
              <w:t>Odsek za planove integriteta i analizu rizika od korupcije</w:t>
            </w:r>
          </w:p>
        </w:tc>
      </w:tr>
      <w:tr>
        <w:trPr>
          <w:trHeight w:val="300" w:hRule="atLeast"/>
        </w:trPr>
        <w:tc>
          <w:tcPr>
            <w:tcW w:w="250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28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(4) </w:t>
            </w:r>
            <w:r>
              <w:rPr>
                <w:b/>
                <w:bCs/>
                <w:kern w:val="2"/>
                <w:szCs w:val="21"/>
                <w:lang w:val="en-US" w:eastAsia="zh-CN" w:bidi="hi-IN"/>
              </w:rPr>
              <w:t>3</w:t>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t>(3)</w:t>
            </w:r>
            <w:r>
              <w:rPr>
                <w:b/>
                <w:bCs/>
                <w:kern w:val="2"/>
                <w:szCs w:val="21"/>
                <w:lang w:val="en-US" w:eastAsia="zh-CN" w:bidi="hi-IN"/>
              </w:rPr>
              <w:t xml:space="preserve"> 0</w:t>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(7)</w:t>
            </w:r>
            <w:r>
              <w:rPr>
                <w:b/>
                <w:bCs/>
                <w:kern w:val="2"/>
                <w:szCs w:val="21"/>
                <w:lang w:val="en-US" w:eastAsia="zh-CN" w:bidi="hi-IN"/>
              </w:rPr>
              <w:t xml:space="preserve"> 3</w:t>
            </w:r>
          </w:p>
        </w:tc>
      </w:tr>
      <w:tr>
        <w:trPr>
          <w:trHeight w:val="567" w:hRule="atLeast"/>
        </w:trPr>
        <w:tc>
          <w:tcPr>
            <w:tcW w:w="15664" w:type="dxa"/>
            <w:gridSpan w:val="13"/>
            <w:tcBorders/>
            <w:shd w:color="auto" w:fill="F9D0C0" w:themeFill="text2" w:themeFillTint="33" w:val="clear"/>
            <w:vAlign w:val="center"/>
          </w:tcPr>
          <w:p>
            <w:pPr>
              <w:pStyle w:val="Standard"/>
              <w:widowControl/>
              <w:spacing w:before="0" w:after="0"/>
              <w:jc w:val="center"/>
              <w:rPr>
                <w:b/>
                <w:b/>
                <w:bCs/>
                <w:iCs/>
                <w:szCs w:val="21"/>
              </w:rPr>
            </w:pPr>
            <w:r>
              <w:rPr>
                <w:b/>
                <w:bCs/>
                <w:iCs/>
                <w:kern w:val="2"/>
                <w:szCs w:val="21"/>
                <w:lang w:val="en-US" w:eastAsia="zh-CN" w:bidi="hi-IN"/>
              </w:rPr>
              <w:t>SEKTOR ZA SPOLjNE POSLOVE I STRATEŠKI RAZVOJ</w:t>
            </w:r>
          </w:p>
        </w:tc>
      </w:tr>
      <w:tr>
        <w:trPr>
          <w:trHeight w:val="560" w:hRule="atLeast"/>
        </w:trPr>
        <w:tc>
          <w:tcPr>
            <w:tcW w:w="2506" w:type="dxa"/>
            <w:tcBorders/>
            <w:shd w:color="auto" w:fill="auto" w:val="clear"/>
            <w:vAlign w:val="center"/>
          </w:tcPr>
          <w:p>
            <w:pPr>
              <w:pStyle w:val="Standard"/>
              <w:widowControl/>
              <w:spacing w:before="0" w:after="0"/>
              <w:jc w:val="center"/>
              <w:rPr>
                <w:szCs w:val="21"/>
              </w:rPr>
            </w:pPr>
            <w:r>
              <w:rPr>
                <w:kern w:val="2"/>
                <w:szCs w:val="21"/>
                <w:lang w:val="en-US" w:eastAsia="zh-CN" w:bidi="hi-IN"/>
              </w:rPr>
              <w:t>Pomoćnik direktora</w:t>
            </w:r>
          </w:p>
          <w:p>
            <w:pPr>
              <w:pStyle w:val="Standard"/>
              <w:widowControl/>
              <w:spacing w:before="0" w:after="0"/>
              <w:jc w:val="center"/>
              <w:rPr>
                <w:szCs w:val="21"/>
              </w:rPr>
            </w:pPr>
            <w:r>
              <w:rPr>
                <w:kern w:val="2"/>
                <w:szCs w:val="21"/>
                <w:lang w:val="en-US" w:eastAsia="zh-CN" w:bidi="hi-IN"/>
              </w:rPr>
              <w:t>(III platna grupa)</w:t>
            </w:r>
          </w:p>
        </w:tc>
        <w:tc>
          <w:tcPr>
            <w:tcW w:w="128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1</w:t>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(1)</w:t>
            </w:r>
            <w:r>
              <w:rPr>
                <w:b/>
                <w:bCs/>
                <w:kern w:val="2"/>
                <w:szCs w:val="21"/>
                <w:lang w:val="en-US" w:eastAsia="zh-CN" w:bidi="hi-IN"/>
              </w:rPr>
              <w:t xml:space="preserve"> 1</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iCs/>
                <w:szCs w:val="21"/>
              </w:rPr>
            </w:pPr>
            <w:r>
              <w:rPr>
                <w:iCs/>
                <w:kern w:val="2"/>
                <w:szCs w:val="21"/>
                <w:lang w:val="en-US" w:eastAsia="zh-CN" w:bidi="hi-IN"/>
              </w:rPr>
              <w:t>Grupa za evropske integracije, strateško planiranje i razvoj</w:t>
            </w:r>
          </w:p>
        </w:tc>
      </w:tr>
      <w:tr>
        <w:trPr>
          <w:trHeight w:val="300" w:hRule="atLeast"/>
        </w:trPr>
        <w:tc>
          <w:tcPr>
            <w:tcW w:w="2506" w:type="dxa"/>
            <w:tcBorders/>
            <w:shd w:color="auto" w:fill="auto" w:val="clear"/>
            <w:vAlign w:val="center"/>
          </w:tcPr>
          <w:p>
            <w:pPr>
              <w:pStyle w:val="Standard"/>
              <w:widowControl/>
              <w:spacing w:before="0" w:after="0"/>
              <w:jc w:val="both"/>
              <w:rPr>
                <w:szCs w:val="21"/>
              </w:rPr>
            </w:pPr>
            <w:r>
              <w:rPr>
                <w:kern w:val="2"/>
                <w:szCs w:val="21"/>
                <w:lang w:val="en-US" w:eastAsia="zh-CN" w:bidi="hi-IN"/>
              </w:rPr>
              <w:t> </w:t>
            </w:r>
          </w:p>
        </w:tc>
        <w:tc>
          <w:tcPr>
            <w:tcW w:w="128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(3) </w:t>
            </w:r>
            <w:r>
              <w:rPr>
                <w:b/>
                <w:bCs/>
                <w:kern w:val="2"/>
                <w:szCs w:val="21"/>
                <w:lang w:val="en-US" w:eastAsia="zh-CN" w:bidi="hi-IN"/>
              </w:rPr>
              <w:t>1</w:t>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t>(1)</w:t>
            </w:r>
            <w:r>
              <w:rPr>
                <w:b/>
                <w:bCs/>
                <w:kern w:val="2"/>
                <w:szCs w:val="21"/>
                <w:lang w:val="en-US" w:eastAsia="zh-CN" w:bidi="hi-IN"/>
              </w:rPr>
              <w:t xml:space="preserve"> 0</w:t>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(4) </w:t>
            </w:r>
            <w:r>
              <w:rPr>
                <w:b/>
                <w:bCs/>
                <w:kern w:val="2"/>
                <w:szCs w:val="21"/>
                <w:lang w:val="en-US" w:eastAsia="zh-CN" w:bidi="hi-IN"/>
              </w:rPr>
              <w:t>1</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iCs/>
                <w:szCs w:val="21"/>
              </w:rPr>
            </w:pPr>
            <w:r>
              <w:rPr>
                <w:iCs/>
                <w:kern w:val="2"/>
                <w:szCs w:val="21"/>
                <w:lang w:val="en-US" w:eastAsia="zh-CN" w:bidi="hi-IN"/>
              </w:rPr>
              <w:t>Grupa za projekte</w:t>
            </w:r>
          </w:p>
        </w:tc>
      </w:tr>
      <w:tr>
        <w:trPr>
          <w:trHeight w:val="300" w:hRule="atLeast"/>
        </w:trPr>
        <w:tc>
          <w:tcPr>
            <w:tcW w:w="2506" w:type="dxa"/>
            <w:tcBorders/>
            <w:shd w:color="auto" w:fill="auto" w:val="clear"/>
            <w:vAlign w:val="center"/>
          </w:tcPr>
          <w:p>
            <w:pPr>
              <w:pStyle w:val="Standard"/>
              <w:widowControl/>
              <w:spacing w:before="0" w:after="0"/>
              <w:jc w:val="both"/>
              <w:rPr>
                <w:szCs w:val="21"/>
              </w:rPr>
            </w:pPr>
            <w:r>
              <w:rPr>
                <w:kern w:val="2"/>
                <w:szCs w:val="21"/>
                <w:lang w:val="en-US" w:eastAsia="zh-CN" w:bidi="hi-IN"/>
              </w:rPr>
              <w:t> </w:t>
            </w:r>
          </w:p>
        </w:tc>
        <w:tc>
          <w:tcPr>
            <w:tcW w:w="128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(4) </w:t>
            </w:r>
            <w:r>
              <w:rPr>
                <w:b/>
                <w:bCs/>
                <w:kern w:val="2"/>
                <w:szCs w:val="21"/>
                <w:lang w:val="en-US" w:eastAsia="zh-CN" w:bidi="hi-IN"/>
              </w:rPr>
              <w:t>1</w:t>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(4) </w:t>
            </w:r>
            <w:r>
              <w:rPr>
                <w:b/>
                <w:bCs/>
                <w:kern w:val="2"/>
                <w:szCs w:val="21"/>
                <w:lang w:val="en-US" w:eastAsia="zh-CN" w:bidi="hi-IN"/>
              </w:rPr>
              <w:t>1</w:t>
            </w:r>
          </w:p>
        </w:tc>
      </w:tr>
      <w:tr>
        <w:trPr>
          <w:trHeight w:val="567" w:hRule="atLeast"/>
        </w:trPr>
        <w:tc>
          <w:tcPr>
            <w:tcW w:w="15664" w:type="dxa"/>
            <w:gridSpan w:val="13"/>
            <w:tcBorders/>
            <w:shd w:color="auto" w:fill="F9D0C0" w:themeFill="text2" w:themeFillTint="33" w:val="clear"/>
            <w:vAlign w:val="center"/>
          </w:tcPr>
          <w:p>
            <w:pPr>
              <w:pStyle w:val="Standard"/>
              <w:widowControl/>
              <w:spacing w:before="0" w:after="0"/>
              <w:jc w:val="center"/>
              <w:rPr>
                <w:b/>
                <w:b/>
                <w:bCs/>
                <w:iCs/>
                <w:szCs w:val="21"/>
              </w:rPr>
            </w:pPr>
            <w:r>
              <w:rPr>
                <w:b/>
                <w:bCs/>
                <w:iCs/>
                <w:kern w:val="2"/>
                <w:szCs w:val="21"/>
                <w:lang w:val="en-US" w:eastAsia="zh-CN" w:bidi="hi-IN"/>
              </w:rPr>
              <w:t>KANCELARIJA DIREKTORA</w:t>
            </w:r>
          </w:p>
        </w:tc>
      </w:tr>
      <w:tr>
        <w:trPr>
          <w:trHeight w:val="560" w:hRule="atLeast"/>
        </w:trPr>
        <w:tc>
          <w:tcPr>
            <w:tcW w:w="2506" w:type="dxa"/>
            <w:tcBorders/>
            <w:shd w:color="auto" w:fill="auto" w:val="clear"/>
            <w:vAlign w:val="center"/>
          </w:tcPr>
          <w:p>
            <w:pPr>
              <w:pStyle w:val="Standard"/>
              <w:widowControl/>
              <w:spacing w:before="0" w:after="0"/>
              <w:jc w:val="center"/>
              <w:rPr>
                <w:szCs w:val="21"/>
              </w:rPr>
            </w:pPr>
            <w:r>
              <w:rPr>
                <w:kern w:val="2"/>
                <w:szCs w:val="21"/>
                <w:lang w:val="en-US" w:eastAsia="zh-CN" w:bidi="hi-IN"/>
              </w:rPr>
              <w:t>Šef Kancelarije</w:t>
            </w:r>
          </w:p>
          <w:p>
            <w:pPr>
              <w:pStyle w:val="Standard"/>
              <w:widowControl/>
              <w:spacing w:before="0" w:after="0"/>
              <w:jc w:val="center"/>
              <w:rPr>
                <w:szCs w:val="21"/>
              </w:rPr>
            </w:pPr>
            <w:r>
              <w:rPr>
                <w:kern w:val="2"/>
                <w:szCs w:val="21"/>
                <w:lang w:val="en-US" w:eastAsia="zh-CN" w:bidi="hi-IN"/>
              </w:rPr>
              <w:t>(III platna grupa)</w:t>
            </w:r>
          </w:p>
        </w:tc>
        <w:tc>
          <w:tcPr>
            <w:tcW w:w="128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0</w:t>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0</w:t>
            </w:r>
          </w:p>
        </w:tc>
      </w:tr>
      <w:tr>
        <w:trPr>
          <w:trHeight w:val="300" w:hRule="atLeast"/>
        </w:trPr>
        <w:tc>
          <w:tcPr>
            <w:tcW w:w="2506" w:type="dxa"/>
            <w:tcBorders/>
            <w:shd w:color="auto" w:fill="auto" w:val="clear"/>
            <w:vAlign w:val="center"/>
          </w:tcPr>
          <w:p>
            <w:pPr>
              <w:pStyle w:val="Standard"/>
              <w:widowControl/>
              <w:spacing w:before="0" w:after="0"/>
              <w:jc w:val="both"/>
              <w:rPr>
                <w:szCs w:val="21"/>
              </w:rPr>
            </w:pPr>
            <w:r>
              <w:rPr>
                <w:kern w:val="2"/>
                <w:szCs w:val="21"/>
                <w:lang w:val="en-US" w:eastAsia="zh-CN" w:bidi="hi-IN"/>
              </w:rPr>
              <w:t> </w:t>
            </w:r>
          </w:p>
        </w:tc>
        <w:tc>
          <w:tcPr>
            <w:tcW w:w="128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(4) </w:t>
            </w:r>
            <w:r>
              <w:rPr>
                <w:b/>
                <w:bCs/>
                <w:kern w:val="2"/>
                <w:szCs w:val="21"/>
                <w:lang w:val="en-US" w:eastAsia="zh-CN" w:bidi="hi-IN"/>
              </w:rPr>
              <w:t>0</w:t>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0</w:t>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(5)</w:t>
            </w:r>
            <w:r>
              <w:rPr>
                <w:b/>
                <w:bCs/>
                <w:kern w:val="2"/>
                <w:szCs w:val="21"/>
                <w:lang w:val="en-US" w:eastAsia="zh-CN" w:bidi="hi-IN"/>
              </w:rPr>
              <w:t xml:space="preserve"> 0</w:t>
            </w:r>
          </w:p>
        </w:tc>
      </w:tr>
      <w:tr>
        <w:trPr>
          <w:trHeight w:val="567" w:hRule="atLeast"/>
        </w:trPr>
        <w:tc>
          <w:tcPr>
            <w:tcW w:w="15664" w:type="dxa"/>
            <w:gridSpan w:val="13"/>
            <w:tcBorders/>
            <w:shd w:color="auto" w:fill="F9D0C0" w:themeFill="text2" w:themeFillTint="33" w:val="clear"/>
            <w:vAlign w:val="center"/>
          </w:tcPr>
          <w:p>
            <w:pPr>
              <w:pStyle w:val="Standard"/>
              <w:widowControl/>
              <w:spacing w:before="0" w:after="0"/>
              <w:jc w:val="center"/>
              <w:rPr>
                <w:b/>
                <w:b/>
                <w:bCs/>
                <w:iCs/>
                <w:szCs w:val="21"/>
                <w:lang w:val="sr-RS"/>
              </w:rPr>
            </w:pPr>
            <w:r>
              <w:rPr>
                <w:b/>
                <w:bCs/>
                <w:iCs/>
                <w:kern w:val="2"/>
                <w:szCs w:val="21"/>
                <w:lang w:eastAsia="zh-CN" w:bidi="hi-IN"/>
              </w:rPr>
              <w:t xml:space="preserve">KANCELARIJA </w:t>
            </w:r>
            <w:r>
              <w:rPr>
                <w:b/>
                <w:bCs/>
                <w:iCs/>
                <w:kern w:val="2"/>
                <w:szCs w:val="21"/>
                <w:lang w:val="sr-RS" w:eastAsia="zh-CN" w:bidi="hi-IN"/>
              </w:rPr>
              <w:t>VEĆA</w:t>
            </w:r>
          </w:p>
        </w:tc>
      </w:tr>
      <w:tr>
        <w:trPr>
          <w:trHeight w:val="560" w:hRule="atLeast"/>
        </w:trPr>
        <w:tc>
          <w:tcPr>
            <w:tcW w:w="2506" w:type="dxa"/>
            <w:tcBorders/>
            <w:shd w:color="auto" w:fill="auto" w:val="clear"/>
            <w:vAlign w:val="center"/>
          </w:tcPr>
          <w:p>
            <w:pPr>
              <w:pStyle w:val="Standard"/>
              <w:widowControl/>
              <w:spacing w:before="0" w:after="0"/>
              <w:jc w:val="center"/>
              <w:rPr>
                <w:szCs w:val="21"/>
              </w:rPr>
            </w:pPr>
            <w:r>
              <w:rPr>
                <w:kern w:val="2"/>
                <w:szCs w:val="21"/>
                <w:lang w:val="en-US" w:eastAsia="zh-CN" w:bidi="hi-IN"/>
              </w:rPr>
              <w:t>Šef Kancelarije</w:t>
            </w:r>
          </w:p>
          <w:p>
            <w:pPr>
              <w:pStyle w:val="Standard"/>
              <w:widowControl/>
              <w:spacing w:before="0" w:after="0"/>
              <w:jc w:val="center"/>
              <w:rPr>
                <w:szCs w:val="21"/>
              </w:rPr>
            </w:pPr>
            <w:r>
              <w:rPr>
                <w:kern w:val="2"/>
                <w:szCs w:val="21"/>
                <w:lang w:val="en-US" w:eastAsia="zh-CN" w:bidi="hi-IN"/>
              </w:rPr>
              <w:t>(III platna grupa)</w:t>
            </w:r>
          </w:p>
        </w:tc>
        <w:tc>
          <w:tcPr>
            <w:tcW w:w="128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t>(1)</w:t>
            </w:r>
            <w:r>
              <w:rPr>
                <w:b/>
                <w:bCs/>
                <w:kern w:val="2"/>
                <w:szCs w:val="21"/>
                <w:lang w:val="en-US" w:eastAsia="zh-CN" w:bidi="hi-IN"/>
              </w:rPr>
              <w:t xml:space="preserve"> 1</w:t>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1</w:t>
            </w:r>
          </w:p>
        </w:tc>
      </w:tr>
      <w:tr>
        <w:trPr>
          <w:trHeight w:val="300" w:hRule="atLeast"/>
        </w:trPr>
        <w:tc>
          <w:tcPr>
            <w:tcW w:w="2506" w:type="dxa"/>
            <w:tcBorders/>
            <w:shd w:color="auto" w:fill="auto" w:val="clear"/>
            <w:vAlign w:val="center"/>
          </w:tcPr>
          <w:p>
            <w:pPr>
              <w:pStyle w:val="Standard"/>
              <w:widowControl/>
              <w:spacing w:before="0" w:after="0"/>
              <w:jc w:val="both"/>
              <w:rPr>
                <w:szCs w:val="21"/>
              </w:rPr>
            </w:pPr>
            <w:r>
              <w:rPr>
                <w:kern w:val="2"/>
                <w:szCs w:val="21"/>
                <w:lang w:val="en-US" w:eastAsia="zh-CN" w:bidi="hi-IN"/>
              </w:rPr>
              <w:t> </w:t>
            </w:r>
          </w:p>
        </w:tc>
        <w:tc>
          <w:tcPr>
            <w:tcW w:w="128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(2) </w:t>
            </w:r>
            <w:r>
              <w:rPr>
                <w:b/>
                <w:bCs/>
                <w:kern w:val="2"/>
                <w:szCs w:val="21"/>
                <w:lang w:val="en-US" w:eastAsia="zh-CN" w:bidi="hi-IN"/>
              </w:rPr>
              <w:t>2</w:t>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0</w:t>
            </w:r>
          </w:p>
        </w:tc>
        <w:tc>
          <w:tcPr>
            <w:tcW w:w="103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(3)</w:t>
            </w:r>
            <w:r>
              <w:rPr>
                <w:b/>
                <w:bCs/>
                <w:kern w:val="2"/>
                <w:szCs w:val="21"/>
                <w:lang w:val="en-US" w:eastAsia="zh-CN" w:bidi="hi-IN"/>
              </w:rPr>
              <w:t xml:space="preserve"> 2</w:t>
            </w:r>
          </w:p>
        </w:tc>
      </w:tr>
      <w:tr>
        <w:trPr>
          <w:trHeight w:val="567" w:hRule="atLeast"/>
        </w:trPr>
        <w:tc>
          <w:tcPr>
            <w:tcW w:w="15664" w:type="dxa"/>
            <w:gridSpan w:val="13"/>
            <w:tcBorders/>
            <w:shd w:color="auto" w:fill="F9D0C0" w:themeFill="text2" w:themeFillTint="33" w:val="clear"/>
            <w:vAlign w:val="center"/>
          </w:tcPr>
          <w:p>
            <w:pPr>
              <w:pStyle w:val="Standard"/>
              <w:widowControl/>
              <w:spacing w:before="0" w:after="0"/>
              <w:jc w:val="center"/>
              <w:rPr>
                <w:b/>
                <w:b/>
                <w:bCs/>
                <w:iCs/>
                <w:szCs w:val="21"/>
              </w:rPr>
            </w:pPr>
            <w:r>
              <w:rPr>
                <w:b/>
                <w:bCs/>
                <w:iCs/>
                <w:kern w:val="2"/>
                <w:szCs w:val="21"/>
                <w:lang w:val="en-US" w:eastAsia="zh-CN" w:bidi="hi-IN"/>
              </w:rPr>
              <w:t>SEKTOR ZA OPŠTE POSLOVE</w:t>
            </w:r>
          </w:p>
        </w:tc>
      </w:tr>
      <w:tr>
        <w:trPr>
          <w:trHeight w:val="560" w:hRule="atLeast"/>
        </w:trPr>
        <w:tc>
          <w:tcPr>
            <w:tcW w:w="2506" w:type="dxa"/>
            <w:tcBorders/>
            <w:shd w:color="auto" w:fill="auto" w:val="clear"/>
            <w:vAlign w:val="center"/>
          </w:tcPr>
          <w:p>
            <w:pPr>
              <w:pStyle w:val="Standard"/>
              <w:widowControl/>
              <w:spacing w:before="0" w:after="0"/>
              <w:jc w:val="center"/>
              <w:rPr>
                <w:szCs w:val="21"/>
              </w:rPr>
            </w:pPr>
            <w:r>
              <w:rPr>
                <w:kern w:val="2"/>
                <w:szCs w:val="21"/>
                <w:lang w:val="en-US" w:eastAsia="zh-CN" w:bidi="hi-IN"/>
              </w:rPr>
              <w:t>Pomoćnik direktora</w:t>
            </w:r>
          </w:p>
          <w:p>
            <w:pPr>
              <w:pStyle w:val="Standard"/>
              <w:widowControl/>
              <w:spacing w:before="0" w:after="0"/>
              <w:jc w:val="center"/>
              <w:rPr>
                <w:szCs w:val="21"/>
              </w:rPr>
            </w:pPr>
            <w:r>
              <w:rPr>
                <w:kern w:val="2"/>
                <w:szCs w:val="21"/>
                <w:lang w:val="en-US" w:eastAsia="zh-CN" w:bidi="hi-IN"/>
              </w:rPr>
              <w:t>(III platna grupa)</w:t>
            </w:r>
          </w:p>
        </w:tc>
        <w:tc>
          <w:tcPr>
            <w:tcW w:w="128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1</w:t>
            </w:r>
          </w:p>
        </w:tc>
        <w:tc>
          <w:tcPr>
            <w:tcW w:w="1015"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14"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57"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(1)</w:t>
            </w:r>
            <w:r>
              <w:rPr>
                <w:b/>
                <w:bCs/>
                <w:kern w:val="2"/>
                <w:szCs w:val="21"/>
                <w:lang w:val="en-US" w:eastAsia="zh-CN" w:bidi="hi-IN"/>
              </w:rPr>
              <w:t xml:space="preserve"> 1</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iCs/>
                <w:szCs w:val="21"/>
              </w:rPr>
            </w:pPr>
            <w:r>
              <w:rPr>
                <w:iCs/>
                <w:kern w:val="2"/>
                <w:szCs w:val="21"/>
                <w:lang w:val="en-US" w:eastAsia="zh-CN" w:bidi="hi-IN"/>
              </w:rPr>
              <w:t>Odelјenje za materijalno finansijske poslove</w:t>
            </w:r>
          </w:p>
        </w:tc>
      </w:tr>
      <w:tr>
        <w:trPr>
          <w:trHeight w:val="300" w:hRule="atLeast"/>
        </w:trPr>
        <w:tc>
          <w:tcPr>
            <w:tcW w:w="2506" w:type="dxa"/>
            <w:tcBorders/>
            <w:shd w:color="auto" w:fill="auto" w:val="clear"/>
            <w:vAlign w:val="center"/>
          </w:tcPr>
          <w:p>
            <w:pPr>
              <w:pStyle w:val="Standard"/>
              <w:widowControl/>
              <w:spacing w:before="0" w:after="0"/>
              <w:jc w:val="both"/>
              <w:rPr>
                <w:szCs w:val="21"/>
              </w:rPr>
            </w:pPr>
            <w:r>
              <w:rPr>
                <w:kern w:val="2"/>
                <w:szCs w:val="21"/>
                <w:lang w:val="en-US" w:eastAsia="zh-CN" w:bidi="hi-IN"/>
              </w:rPr>
              <w:t> </w:t>
            </w:r>
          </w:p>
        </w:tc>
        <w:tc>
          <w:tcPr>
            <w:tcW w:w="128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lang w:val="sr-RS"/>
              </w:rPr>
            </w:pPr>
            <w:r>
              <w:rPr>
                <w:kern w:val="2"/>
                <w:szCs w:val="21"/>
                <w:lang w:eastAsia="zh-CN" w:bidi="hi-IN"/>
              </w:rPr>
              <w:t xml:space="preserve">(1) </w:t>
            </w:r>
            <w:r>
              <w:rPr>
                <w:b/>
                <w:kern w:val="2"/>
                <w:szCs w:val="21"/>
                <w:lang w:val="sr-RS" w:eastAsia="zh-CN" w:bidi="hi-IN"/>
              </w:rPr>
              <w:t>1</w:t>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(1)</w:t>
            </w:r>
            <w:r>
              <w:rPr>
                <w:b/>
                <w:bCs/>
                <w:kern w:val="2"/>
                <w:szCs w:val="21"/>
                <w:lang w:val="en-US" w:eastAsia="zh-CN" w:bidi="hi-IN"/>
              </w:rPr>
              <w:t xml:space="preserve"> 1</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iCs/>
                <w:szCs w:val="21"/>
              </w:rPr>
            </w:pPr>
            <w:r>
              <w:rPr>
                <w:iCs/>
                <w:kern w:val="2"/>
                <w:szCs w:val="21"/>
                <w:lang w:val="en-US" w:eastAsia="zh-CN" w:bidi="hi-IN"/>
              </w:rPr>
              <w:t>Odsek za materijalno finansijske poslove</w:t>
            </w:r>
          </w:p>
        </w:tc>
      </w:tr>
      <w:tr>
        <w:trPr>
          <w:trHeight w:val="300" w:hRule="atLeast"/>
        </w:trPr>
        <w:tc>
          <w:tcPr>
            <w:tcW w:w="2506"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286" w:type="dxa"/>
            <w:tcBorders/>
            <w:shd w:color="auto" w:fill="auto" w:val="clear"/>
            <w:vAlign w:val="center"/>
          </w:tcPr>
          <w:p>
            <w:pPr>
              <w:pStyle w:val="Standard"/>
              <w:widowControl/>
              <w:spacing w:before="0" w:after="0"/>
              <w:jc w:val="center"/>
              <w:rPr>
                <w:iCs/>
                <w:szCs w:val="21"/>
              </w:rPr>
            </w:pPr>
            <w:r>
              <w:rPr>
                <w:iCs/>
                <w:kern w:val="2"/>
                <w:szCs w:val="21"/>
                <w:lang w:val="en-US" w:eastAsia="zh-CN" w:bidi="hi-IN"/>
              </w:rPr>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t>(2)</w:t>
            </w:r>
            <w:r>
              <w:rPr>
                <w:b/>
                <w:bCs/>
                <w:kern w:val="2"/>
                <w:szCs w:val="21"/>
                <w:lang w:val="en-US" w:eastAsia="zh-CN" w:bidi="hi-IN"/>
              </w:rPr>
              <w:t xml:space="preserve"> 2</w:t>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(2) </w:t>
            </w:r>
            <w:r>
              <w:rPr>
                <w:b/>
                <w:bCs/>
                <w:kern w:val="2"/>
                <w:szCs w:val="21"/>
                <w:lang w:val="en-US" w:eastAsia="zh-CN" w:bidi="hi-IN"/>
              </w:rPr>
              <w:t>0</w:t>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0</w:t>
            </w:r>
          </w:p>
        </w:tc>
        <w:tc>
          <w:tcPr>
            <w:tcW w:w="1036"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1</w:t>
            </w:r>
          </w:p>
        </w:tc>
        <w:tc>
          <w:tcPr>
            <w:tcW w:w="1035"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1</w:t>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(7) </w:t>
            </w:r>
            <w:r>
              <w:rPr>
                <w:b/>
                <w:bCs/>
                <w:kern w:val="2"/>
                <w:szCs w:val="21"/>
                <w:lang w:val="en-US" w:eastAsia="zh-CN" w:bidi="hi-IN"/>
              </w:rPr>
              <w:t>4</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iCs/>
                <w:szCs w:val="21"/>
              </w:rPr>
            </w:pPr>
            <w:r>
              <w:rPr>
                <w:iCs/>
                <w:kern w:val="2"/>
                <w:szCs w:val="21"/>
                <w:lang w:val="en-US" w:eastAsia="zh-CN" w:bidi="hi-IN"/>
              </w:rPr>
              <w:t>Odsek za poslove pisarnice i arhive</w:t>
            </w:r>
          </w:p>
        </w:tc>
      </w:tr>
      <w:tr>
        <w:trPr>
          <w:trHeight w:val="300" w:hRule="atLeast"/>
        </w:trPr>
        <w:tc>
          <w:tcPr>
            <w:tcW w:w="2506"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286" w:type="dxa"/>
            <w:tcBorders/>
            <w:shd w:color="auto" w:fill="auto" w:val="clear"/>
            <w:vAlign w:val="center"/>
          </w:tcPr>
          <w:p>
            <w:pPr>
              <w:pStyle w:val="Standard"/>
              <w:widowControl/>
              <w:spacing w:before="0" w:after="0"/>
              <w:jc w:val="center"/>
              <w:rPr>
                <w:iCs/>
                <w:szCs w:val="21"/>
              </w:rPr>
            </w:pPr>
            <w:r>
              <w:rPr>
                <w:iCs/>
                <w:kern w:val="2"/>
                <w:szCs w:val="21"/>
                <w:lang w:val="en-US" w:eastAsia="zh-CN" w:bidi="hi-IN"/>
              </w:rPr>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t>(5)</w:t>
            </w:r>
            <w:r>
              <w:rPr>
                <w:b/>
                <w:bCs/>
                <w:kern w:val="2"/>
                <w:szCs w:val="21"/>
                <w:lang w:val="en-US" w:eastAsia="zh-CN" w:bidi="hi-IN"/>
              </w:rPr>
              <w:t xml:space="preserve"> 5</w:t>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(4) </w:t>
            </w:r>
            <w:r>
              <w:rPr>
                <w:b/>
                <w:bCs/>
                <w:kern w:val="2"/>
                <w:szCs w:val="21"/>
                <w:lang w:val="en-US" w:eastAsia="zh-CN" w:bidi="hi-IN"/>
              </w:rPr>
              <w:t>1</w:t>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(9) </w:t>
            </w:r>
            <w:r>
              <w:rPr>
                <w:b/>
                <w:bCs/>
                <w:kern w:val="2"/>
                <w:szCs w:val="21"/>
                <w:lang w:val="en-US" w:eastAsia="zh-CN" w:bidi="hi-IN"/>
              </w:rPr>
              <w:t>7</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iCs/>
                <w:szCs w:val="21"/>
              </w:rPr>
            </w:pPr>
            <w:r>
              <w:rPr>
                <w:iCs/>
                <w:kern w:val="2"/>
                <w:szCs w:val="21"/>
                <w:lang w:val="en-US" w:eastAsia="zh-CN" w:bidi="hi-IN"/>
              </w:rPr>
              <w:t>Odsek za informatičke poslove</w:t>
            </w:r>
          </w:p>
        </w:tc>
      </w:tr>
      <w:tr>
        <w:trPr>
          <w:trHeight w:val="300" w:hRule="atLeast"/>
        </w:trPr>
        <w:tc>
          <w:tcPr>
            <w:tcW w:w="2506"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286" w:type="dxa"/>
            <w:tcBorders/>
            <w:shd w:color="auto" w:fill="auto" w:val="clear"/>
            <w:vAlign w:val="center"/>
          </w:tcPr>
          <w:p>
            <w:pPr>
              <w:pStyle w:val="Standard"/>
              <w:widowControl/>
              <w:spacing w:before="0" w:after="0"/>
              <w:jc w:val="center"/>
              <w:rPr>
                <w:iCs/>
                <w:szCs w:val="21"/>
              </w:rPr>
            </w:pPr>
            <w:r>
              <w:rPr>
                <w:iCs/>
                <w:kern w:val="2"/>
                <w:szCs w:val="21"/>
                <w:lang w:val="en-US" w:eastAsia="zh-CN" w:bidi="hi-IN"/>
              </w:rPr>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(2) </w:t>
            </w:r>
            <w:r>
              <w:rPr>
                <w:b/>
                <w:bCs/>
                <w:kern w:val="2"/>
                <w:szCs w:val="21"/>
                <w:lang w:val="en-US" w:eastAsia="zh-CN" w:bidi="hi-IN"/>
              </w:rPr>
              <w:t>0</w:t>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0</w:t>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t>(1)</w:t>
            </w:r>
            <w:r>
              <w:rPr>
                <w:b/>
                <w:bCs/>
                <w:kern w:val="2"/>
                <w:szCs w:val="21"/>
                <w:lang w:val="en-US" w:eastAsia="zh-CN" w:bidi="hi-IN"/>
              </w:rPr>
              <w:t xml:space="preserve"> 1</w:t>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1</w:t>
            </w:r>
          </w:p>
        </w:tc>
        <w:tc>
          <w:tcPr>
            <w:tcW w:w="1036"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(5) </w:t>
            </w:r>
            <w:r>
              <w:rPr>
                <w:b/>
                <w:bCs/>
                <w:kern w:val="2"/>
                <w:szCs w:val="21"/>
                <w:lang w:val="en-US" w:eastAsia="zh-CN" w:bidi="hi-IN"/>
              </w:rPr>
              <w:t>2</w:t>
            </w:r>
          </w:p>
        </w:tc>
      </w:tr>
      <w:tr>
        <w:trPr>
          <w:trHeight w:val="567" w:hRule="atLeast"/>
        </w:trPr>
        <w:tc>
          <w:tcPr>
            <w:tcW w:w="15664" w:type="dxa"/>
            <w:gridSpan w:val="13"/>
            <w:tcBorders/>
            <w:shd w:color="auto" w:fill="F9D0C0" w:themeFill="text2" w:themeFillTint="33" w:val="clear"/>
            <w:vAlign w:val="center"/>
          </w:tcPr>
          <w:p>
            <w:pPr>
              <w:pStyle w:val="Standard"/>
              <w:widowControl/>
              <w:spacing w:before="0" w:after="0"/>
              <w:jc w:val="center"/>
              <w:rPr>
                <w:b/>
                <w:b/>
                <w:bCs/>
                <w:iCs/>
                <w:szCs w:val="21"/>
              </w:rPr>
            </w:pPr>
            <w:r>
              <w:rPr>
                <w:b/>
                <w:bCs/>
                <w:iCs/>
                <w:kern w:val="2"/>
                <w:szCs w:val="21"/>
                <w:lang w:val="en-US" w:eastAsia="zh-CN" w:bidi="hi-IN"/>
              </w:rPr>
              <w:t>SEKTOR ZA SARADNјU SA MEDIJIMA I CIVILNIM DRUŠTVOM</w:t>
            </w:r>
          </w:p>
        </w:tc>
      </w:tr>
      <w:tr>
        <w:trPr>
          <w:trHeight w:val="560" w:hRule="atLeast"/>
        </w:trPr>
        <w:tc>
          <w:tcPr>
            <w:tcW w:w="2506" w:type="dxa"/>
            <w:tcBorders/>
            <w:shd w:color="auto" w:fill="auto" w:val="clear"/>
            <w:vAlign w:val="center"/>
          </w:tcPr>
          <w:p>
            <w:pPr>
              <w:pStyle w:val="Standard"/>
              <w:widowControl/>
              <w:spacing w:before="0" w:after="0"/>
              <w:jc w:val="center"/>
              <w:rPr>
                <w:szCs w:val="21"/>
              </w:rPr>
            </w:pPr>
            <w:r>
              <w:rPr>
                <w:kern w:val="2"/>
                <w:szCs w:val="21"/>
                <w:lang w:val="en-US" w:eastAsia="zh-CN" w:bidi="hi-IN"/>
              </w:rPr>
              <w:t>Pomoćnik direktora</w:t>
            </w:r>
          </w:p>
          <w:p>
            <w:pPr>
              <w:pStyle w:val="Standard"/>
              <w:widowControl/>
              <w:spacing w:before="0" w:after="0"/>
              <w:jc w:val="center"/>
              <w:rPr>
                <w:szCs w:val="21"/>
              </w:rPr>
            </w:pPr>
            <w:r>
              <w:rPr>
                <w:kern w:val="2"/>
                <w:szCs w:val="21"/>
                <w:lang w:val="en-US" w:eastAsia="zh-CN" w:bidi="hi-IN"/>
              </w:rPr>
              <w:t>(III platna grupa)</w:t>
            </w:r>
          </w:p>
        </w:tc>
        <w:tc>
          <w:tcPr>
            <w:tcW w:w="1286" w:type="dxa"/>
            <w:tcBorders/>
            <w:shd w:color="auto" w:fill="auto" w:val="clear"/>
            <w:vAlign w:val="center"/>
          </w:tcPr>
          <w:p>
            <w:pPr>
              <w:pStyle w:val="Standard"/>
              <w:widowControl/>
              <w:spacing w:before="0" w:after="0"/>
              <w:jc w:val="both"/>
              <w:rPr>
                <w:i/>
                <w:i/>
                <w:iCs/>
                <w:szCs w:val="21"/>
              </w:rPr>
            </w:pPr>
            <w:r>
              <w:rPr>
                <w:i/>
                <w:iCs/>
                <w:kern w:val="2"/>
                <w:szCs w:val="21"/>
                <w:lang w:val="en-US" w:eastAsia="zh-CN" w:bidi="hi-IN"/>
              </w:rPr>
              <w:t> </w:t>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1</w:t>
            </w:r>
          </w:p>
        </w:tc>
        <w:tc>
          <w:tcPr>
            <w:tcW w:w="1015" w:type="dxa"/>
            <w:tcBorders/>
            <w:shd w:color="auto" w:fill="auto" w:val="clear"/>
            <w:vAlign w:val="center"/>
          </w:tcPr>
          <w:p>
            <w:pPr>
              <w:pStyle w:val="Standard"/>
              <w:widowControl/>
              <w:spacing w:before="0" w:after="0"/>
              <w:jc w:val="both"/>
              <w:rPr>
                <w:szCs w:val="21"/>
              </w:rPr>
            </w:pPr>
            <w:r>
              <w:rPr>
                <w:kern w:val="2"/>
                <w:szCs w:val="21"/>
                <w:lang w:val="en-US" w:eastAsia="zh-CN" w:bidi="hi-IN"/>
              </w:rPr>
              <w:t> </w:t>
            </w:r>
          </w:p>
        </w:tc>
        <w:tc>
          <w:tcPr>
            <w:tcW w:w="1014" w:type="dxa"/>
            <w:tcBorders/>
            <w:shd w:color="auto" w:fill="auto" w:val="clear"/>
            <w:vAlign w:val="center"/>
          </w:tcPr>
          <w:p>
            <w:pPr>
              <w:pStyle w:val="Standard"/>
              <w:widowControl/>
              <w:spacing w:before="0" w:after="0"/>
              <w:jc w:val="both"/>
              <w:rPr>
                <w:szCs w:val="21"/>
              </w:rPr>
            </w:pPr>
            <w:r>
              <w:rPr>
                <w:kern w:val="2"/>
                <w:szCs w:val="21"/>
                <w:lang w:val="en-US" w:eastAsia="zh-CN" w:bidi="hi-IN"/>
              </w:rPr>
              <w:t> </w:t>
            </w:r>
          </w:p>
        </w:tc>
        <w:tc>
          <w:tcPr>
            <w:tcW w:w="1057" w:type="dxa"/>
            <w:tcBorders/>
            <w:shd w:color="auto" w:fill="auto" w:val="clear"/>
            <w:vAlign w:val="center"/>
          </w:tcPr>
          <w:p>
            <w:pPr>
              <w:pStyle w:val="Standard"/>
              <w:widowControl/>
              <w:spacing w:before="0" w:after="0"/>
              <w:jc w:val="both"/>
              <w:rPr>
                <w:szCs w:val="21"/>
              </w:rPr>
            </w:pPr>
            <w:r>
              <w:rPr>
                <w:kern w:val="2"/>
                <w:szCs w:val="21"/>
                <w:lang w:val="en-US" w:eastAsia="zh-CN" w:bidi="hi-IN"/>
              </w:rPr>
              <w:t> </w:t>
            </w:r>
          </w:p>
        </w:tc>
        <w:tc>
          <w:tcPr>
            <w:tcW w:w="1015" w:type="dxa"/>
            <w:tcBorders/>
            <w:shd w:color="auto" w:fill="auto" w:val="clear"/>
            <w:vAlign w:val="center"/>
          </w:tcPr>
          <w:p>
            <w:pPr>
              <w:pStyle w:val="Standard"/>
              <w:widowControl/>
              <w:spacing w:before="0" w:after="0"/>
              <w:jc w:val="both"/>
              <w:rPr>
                <w:szCs w:val="21"/>
              </w:rPr>
            </w:pPr>
            <w:r>
              <w:rPr>
                <w:kern w:val="2"/>
                <w:szCs w:val="21"/>
                <w:lang w:val="en-US" w:eastAsia="zh-CN" w:bidi="hi-IN"/>
              </w:rPr>
              <w:t> </w:t>
            </w:r>
          </w:p>
        </w:tc>
        <w:tc>
          <w:tcPr>
            <w:tcW w:w="1036" w:type="dxa"/>
            <w:tcBorders/>
            <w:shd w:color="auto" w:fill="auto" w:val="clear"/>
            <w:vAlign w:val="center"/>
          </w:tcPr>
          <w:p>
            <w:pPr>
              <w:pStyle w:val="Standard"/>
              <w:widowControl/>
              <w:spacing w:before="0" w:after="0"/>
              <w:jc w:val="both"/>
              <w:rPr>
                <w:b/>
                <w:b/>
                <w:bCs/>
                <w:szCs w:val="21"/>
              </w:rPr>
            </w:pPr>
            <w:r>
              <w:rPr>
                <w:b/>
                <w:bCs/>
                <w:kern w:val="2"/>
                <w:szCs w:val="21"/>
                <w:lang w:val="en-US" w:eastAsia="zh-CN" w:bidi="hi-IN"/>
              </w:rPr>
              <w:t> </w:t>
            </w:r>
          </w:p>
        </w:tc>
        <w:tc>
          <w:tcPr>
            <w:tcW w:w="1081" w:type="dxa"/>
            <w:tcBorders/>
            <w:shd w:color="auto" w:fill="auto" w:val="clear"/>
            <w:vAlign w:val="center"/>
          </w:tcPr>
          <w:p>
            <w:pPr>
              <w:pStyle w:val="Standard"/>
              <w:widowControl/>
              <w:spacing w:before="0" w:after="0"/>
              <w:jc w:val="both"/>
              <w:rPr>
                <w:szCs w:val="21"/>
              </w:rPr>
            </w:pPr>
            <w:r>
              <w:rPr>
                <w:kern w:val="2"/>
                <w:szCs w:val="21"/>
                <w:lang w:val="en-US" w:eastAsia="zh-CN" w:bidi="hi-IN"/>
              </w:rPr>
              <w:t> </w:t>
            </w:r>
          </w:p>
        </w:tc>
        <w:tc>
          <w:tcPr>
            <w:tcW w:w="1035" w:type="dxa"/>
            <w:tcBorders/>
            <w:shd w:color="auto" w:fill="auto" w:val="clear"/>
            <w:vAlign w:val="center"/>
          </w:tcPr>
          <w:p>
            <w:pPr>
              <w:pStyle w:val="Standard"/>
              <w:widowControl/>
              <w:spacing w:before="0" w:after="0"/>
              <w:jc w:val="both"/>
              <w:rPr>
                <w:b/>
                <w:b/>
                <w:bCs/>
                <w:szCs w:val="21"/>
              </w:rPr>
            </w:pPr>
            <w:r>
              <w:rPr>
                <w:b/>
                <w:bCs/>
                <w:kern w:val="2"/>
                <w:szCs w:val="21"/>
                <w:lang w:val="en-US" w:eastAsia="zh-CN" w:bidi="hi-IN"/>
              </w:rPr>
              <w:t> </w:t>
            </w:r>
          </w:p>
        </w:tc>
        <w:tc>
          <w:tcPr>
            <w:tcW w:w="1057" w:type="dxa"/>
            <w:tcBorders/>
            <w:shd w:color="auto" w:fill="auto" w:val="clear"/>
            <w:vAlign w:val="center"/>
          </w:tcPr>
          <w:p>
            <w:pPr>
              <w:pStyle w:val="Standard"/>
              <w:widowControl/>
              <w:spacing w:before="0" w:after="0"/>
              <w:jc w:val="both"/>
              <w:rPr>
                <w:szCs w:val="21"/>
              </w:rPr>
            </w:pPr>
            <w:r>
              <w:rPr>
                <w:kern w:val="2"/>
                <w:szCs w:val="21"/>
                <w:lang w:val="en-US" w:eastAsia="zh-CN" w:bidi="hi-IN"/>
              </w:rPr>
              <w:t> </w:t>
            </w:r>
          </w:p>
        </w:tc>
        <w:tc>
          <w:tcPr>
            <w:tcW w:w="1360" w:type="dxa"/>
            <w:tcBorders/>
            <w:shd w:color="auto" w:fill="auto" w:val="clear"/>
            <w:vAlign w:val="center"/>
          </w:tcPr>
          <w:p>
            <w:pPr>
              <w:pStyle w:val="Standard"/>
              <w:widowControl/>
              <w:spacing w:before="0" w:after="0"/>
              <w:jc w:val="both"/>
              <w:rPr>
                <w:szCs w:val="21"/>
              </w:rPr>
            </w:pPr>
            <w:r>
              <w:rPr>
                <w:kern w:val="2"/>
                <w:szCs w:val="21"/>
                <w:lang w:val="en-US" w:eastAsia="zh-CN" w:bidi="hi-IN"/>
              </w:rPr>
              <w:t> </w:t>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1</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b/>
                <w:b/>
                <w:bCs/>
                <w:szCs w:val="21"/>
              </w:rPr>
            </w:pPr>
            <w:r>
              <w:rPr>
                <w:iCs/>
                <w:kern w:val="2"/>
                <w:szCs w:val="21"/>
                <w:lang w:val="en-US" w:eastAsia="zh-CN" w:bidi="hi-IN"/>
              </w:rPr>
              <w:t>Grupa za saradnju sa medijima</w:t>
            </w:r>
          </w:p>
        </w:tc>
      </w:tr>
      <w:tr>
        <w:trPr>
          <w:trHeight w:val="300" w:hRule="atLeast"/>
        </w:trPr>
        <w:tc>
          <w:tcPr>
            <w:tcW w:w="2506"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286" w:type="dxa"/>
            <w:tcBorders/>
            <w:shd w:color="auto" w:fill="auto" w:val="clear"/>
            <w:vAlign w:val="center"/>
          </w:tcPr>
          <w:p>
            <w:pPr>
              <w:pStyle w:val="Standard"/>
              <w:widowControl/>
              <w:spacing w:before="0" w:after="0"/>
              <w:jc w:val="center"/>
              <w:rPr>
                <w:iCs/>
                <w:szCs w:val="21"/>
              </w:rPr>
            </w:pPr>
            <w:r>
              <w:rPr>
                <w:iCs/>
                <w:kern w:val="2"/>
                <w:szCs w:val="21"/>
                <w:lang w:val="en-US" w:eastAsia="zh-CN" w:bidi="hi-IN"/>
              </w:rPr>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(3) </w:t>
            </w:r>
            <w:r>
              <w:rPr>
                <w:b/>
                <w:bCs/>
                <w:kern w:val="2"/>
                <w:szCs w:val="21"/>
                <w:lang w:val="en-US" w:eastAsia="zh-CN" w:bidi="hi-IN"/>
              </w:rPr>
              <w:t>2</w:t>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1</w:t>
            </w:r>
          </w:p>
        </w:tc>
        <w:tc>
          <w:tcPr>
            <w:tcW w:w="1035"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(4) </w:t>
            </w:r>
            <w:r>
              <w:rPr>
                <w:b/>
                <w:bCs/>
                <w:kern w:val="2"/>
                <w:szCs w:val="21"/>
                <w:lang w:val="en-US" w:eastAsia="zh-CN" w:bidi="hi-IN"/>
              </w:rPr>
              <w:t>3</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iCs/>
                <w:szCs w:val="21"/>
              </w:rPr>
            </w:pPr>
            <w:r>
              <w:rPr>
                <w:iCs/>
                <w:kern w:val="2"/>
                <w:szCs w:val="21"/>
                <w:lang w:val="en-US" w:eastAsia="zh-CN" w:bidi="hi-IN"/>
              </w:rPr>
              <w:t>Grupa za saradnju sa organizacijama civilnog društva</w:t>
            </w:r>
          </w:p>
        </w:tc>
      </w:tr>
      <w:tr>
        <w:trPr>
          <w:trHeight w:val="300" w:hRule="atLeast"/>
        </w:trPr>
        <w:tc>
          <w:tcPr>
            <w:tcW w:w="2506" w:type="dxa"/>
            <w:tcBorders/>
            <w:shd w:color="auto" w:fill="auto" w:val="clear"/>
            <w:vAlign w:val="center"/>
          </w:tcPr>
          <w:p>
            <w:pPr>
              <w:pStyle w:val="Standard"/>
              <w:widowControl/>
              <w:spacing w:before="0" w:after="0"/>
              <w:jc w:val="both"/>
              <w:rPr>
                <w:b/>
                <w:b/>
                <w:bCs/>
                <w:szCs w:val="21"/>
              </w:rPr>
            </w:pPr>
            <w:r>
              <w:rPr>
                <w:b/>
                <w:bCs/>
                <w:kern w:val="2"/>
                <w:szCs w:val="21"/>
                <w:lang w:val="en-US" w:eastAsia="zh-CN" w:bidi="hi-IN"/>
              </w:rPr>
              <w:t> </w:t>
            </w:r>
          </w:p>
        </w:tc>
        <w:tc>
          <w:tcPr>
            <w:tcW w:w="1286" w:type="dxa"/>
            <w:tcBorders/>
            <w:shd w:color="auto" w:fill="auto" w:val="clear"/>
            <w:vAlign w:val="center"/>
          </w:tcPr>
          <w:p>
            <w:pPr>
              <w:pStyle w:val="Standard"/>
              <w:widowControl/>
              <w:spacing w:before="0" w:after="0"/>
              <w:jc w:val="both"/>
              <w:rPr>
                <w:i/>
                <w:i/>
                <w:iCs/>
                <w:szCs w:val="21"/>
              </w:rPr>
            </w:pPr>
            <w:r>
              <w:rPr>
                <w:i/>
                <w:iCs/>
                <w:kern w:val="2"/>
                <w:szCs w:val="21"/>
                <w:lang w:val="en-US" w:eastAsia="zh-CN" w:bidi="hi-IN"/>
              </w:rPr>
              <w:t> </w:t>
            </w:r>
          </w:p>
        </w:tc>
        <w:tc>
          <w:tcPr>
            <w:tcW w:w="1040" w:type="dxa"/>
            <w:tcBorders/>
            <w:shd w:color="auto" w:fill="auto" w:val="clear"/>
            <w:vAlign w:val="center"/>
          </w:tcPr>
          <w:p>
            <w:pPr>
              <w:pStyle w:val="Standard"/>
              <w:widowControl/>
              <w:spacing w:before="0" w:after="0"/>
              <w:jc w:val="both"/>
              <w:rPr>
                <w:szCs w:val="21"/>
              </w:rPr>
            </w:pPr>
            <w:r>
              <w:rPr>
                <w:kern w:val="2"/>
                <w:szCs w:val="21"/>
                <w:lang w:val="en-US" w:eastAsia="zh-CN" w:bidi="hi-IN"/>
              </w:rPr>
              <w:t> </w:t>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1</w:t>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(2) </w:t>
            </w:r>
            <w:r>
              <w:rPr>
                <w:b/>
                <w:kern w:val="2"/>
                <w:szCs w:val="21"/>
                <w:lang w:val="en-US" w:eastAsia="zh-CN" w:bidi="hi-IN"/>
              </w:rPr>
              <w:t>1</w:t>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(3) </w:t>
            </w:r>
            <w:r>
              <w:rPr>
                <w:b/>
                <w:bCs/>
                <w:kern w:val="2"/>
                <w:szCs w:val="21"/>
                <w:lang w:val="en-US" w:eastAsia="zh-CN" w:bidi="hi-IN"/>
              </w:rPr>
              <w:t>2</w:t>
            </w:r>
          </w:p>
        </w:tc>
      </w:tr>
      <w:tr>
        <w:trPr>
          <w:trHeight w:val="567" w:hRule="atLeast"/>
        </w:trPr>
        <w:tc>
          <w:tcPr>
            <w:tcW w:w="15664" w:type="dxa"/>
            <w:gridSpan w:val="13"/>
            <w:tcBorders/>
            <w:shd w:color="auto" w:fill="F9D0C0" w:themeFill="text2" w:themeFillTint="33" w:val="clear"/>
            <w:vAlign w:val="center"/>
          </w:tcPr>
          <w:p>
            <w:pPr>
              <w:pStyle w:val="Standard"/>
              <w:widowControl/>
              <w:spacing w:before="0" w:after="0"/>
              <w:jc w:val="center"/>
              <w:rPr>
                <w:b/>
                <w:b/>
                <w:bCs/>
                <w:iCs/>
                <w:szCs w:val="21"/>
              </w:rPr>
            </w:pPr>
            <w:r>
              <w:rPr>
                <w:b/>
                <w:bCs/>
                <w:iCs/>
                <w:kern w:val="2"/>
                <w:szCs w:val="21"/>
                <w:lang w:val="en-US" w:eastAsia="zh-CN" w:bidi="hi-IN"/>
              </w:rPr>
              <w:t>SEKTOR ZA REGISTRE I EVIDENCIJE</w:t>
            </w:r>
          </w:p>
        </w:tc>
      </w:tr>
      <w:tr>
        <w:trPr>
          <w:trHeight w:val="560" w:hRule="atLeast"/>
        </w:trPr>
        <w:tc>
          <w:tcPr>
            <w:tcW w:w="2506" w:type="dxa"/>
            <w:tcBorders/>
            <w:shd w:color="auto" w:fill="auto" w:val="clear"/>
            <w:vAlign w:val="center"/>
          </w:tcPr>
          <w:p>
            <w:pPr>
              <w:pStyle w:val="Standard"/>
              <w:widowControl/>
              <w:spacing w:before="0" w:after="0"/>
              <w:jc w:val="center"/>
              <w:rPr>
                <w:szCs w:val="21"/>
              </w:rPr>
            </w:pPr>
            <w:r>
              <w:rPr>
                <w:kern w:val="2"/>
                <w:szCs w:val="21"/>
                <w:lang w:val="en-US" w:eastAsia="zh-CN" w:bidi="hi-IN"/>
              </w:rPr>
              <w:t>Pomoćnik direktora</w:t>
            </w:r>
          </w:p>
          <w:p>
            <w:pPr>
              <w:pStyle w:val="Standard"/>
              <w:widowControl/>
              <w:spacing w:before="0" w:after="0"/>
              <w:jc w:val="center"/>
              <w:rPr>
                <w:szCs w:val="21"/>
              </w:rPr>
            </w:pPr>
            <w:r>
              <w:rPr>
                <w:kern w:val="2"/>
                <w:szCs w:val="21"/>
                <w:lang w:val="en-US" w:eastAsia="zh-CN" w:bidi="hi-IN"/>
              </w:rPr>
              <w:t>(III platna grupa)</w:t>
            </w:r>
          </w:p>
        </w:tc>
        <w:tc>
          <w:tcPr>
            <w:tcW w:w="1286" w:type="dxa"/>
            <w:tcBorders/>
            <w:shd w:color="auto" w:fill="auto" w:val="clear"/>
            <w:vAlign w:val="center"/>
          </w:tcPr>
          <w:p>
            <w:pPr>
              <w:pStyle w:val="Standard"/>
              <w:widowControl/>
              <w:spacing w:before="0" w:after="0"/>
              <w:jc w:val="both"/>
              <w:rPr>
                <w:i/>
                <w:i/>
                <w:iCs/>
                <w:szCs w:val="21"/>
              </w:rPr>
            </w:pPr>
            <w:r>
              <w:rPr>
                <w:i/>
                <w:iCs/>
                <w:kern w:val="2"/>
                <w:szCs w:val="21"/>
                <w:lang w:val="en-US" w:eastAsia="zh-CN" w:bidi="hi-IN"/>
              </w:rPr>
              <w:t> </w:t>
            </w:r>
          </w:p>
        </w:tc>
        <w:tc>
          <w:tcPr>
            <w:tcW w:w="1040" w:type="dxa"/>
            <w:tcBorders/>
            <w:shd w:color="auto" w:fill="auto" w:val="clear"/>
            <w:vAlign w:val="center"/>
          </w:tcPr>
          <w:p>
            <w:pPr>
              <w:pStyle w:val="Standard"/>
              <w:widowControl/>
              <w:numPr>
                <w:ilvl w:val="0"/>
                <w:numId w:val="35"/>
              </w:numPr>
              <w:spacing w:before="0" w:after="0"/>
              <w:jc w:val="center"/>
              <w:rPr>
                <w:b/>
                <w:b/>
                <w:szCs w:val="21"/>
                <w:lang w:val="sr-RS"/>
              </w:rPr>
            </w:pPr>
            <w:r>
              <w:rPr>
                <w:b/>
                <w:kern w:val="2"/>
                <w:szCs w:val="21"/>
                <w:lang w:val="sr-RS" w:eastAsia="zh-CN" w:bidi="hi-IN"/>
              </w:rPr>
              <w:t>0</w:t>
            </w:r>
          </w:p>
        </w:tc>
        <w:tc>
          <w:tcPr>
            <w:tcW w:w="1015" w:type="dxa"/>
            <w:tcBorders/>
            <w:shd w:color="auto" w:fill="auto" w:val="clear"/>
            <w:vAlign w:val="center"/>
          </w:tcPr>
          <w:p>
            <w:pPr>
              <w:pStyle w:val="Standard"/>
              <w:widowControl/>
              <w:spacing w:before="0" w:after="0"/>
              <w:jc w:val="both"/>
              <w:rPr>
                <w:szCs w:val="21"/>
              </w:rPr>
            </w:pPr>
            <w:r>
              <w:rPr>
                <w:kern w:val="2"/>
                <w:szCs w:val="21"/>
                <w:lang w:val="en-US" w:eastAsia="zh-CN" w:bidi="hi-IN"/>
              </w:rPr>
              <w:t> </w:t>
            </w:r>
          </w:p>
        </w:tc>
        <w:tc>
          <w:tcPr>
            <w:tcW w:w="1014" w:type="dxa"/>
            <w:tcBorders/>
            <w:shd w:color="auto" w:fill="auto" w:val="clear"/>
            <w:vAlign w:val="center"/>
          </w:tcPr>
          <w:p>
            <w:pPr>
              <w:pStyle w:val="Standard"/>
              <w:widowControl/>
              <w:spacing w:before="0" w:after="0"/>
              <w:jc w:val="both"/>
              <w:rPr>
                <w:szCs w:val="21"/>
              </w:rPr>
            </w:pPr>
            <w:r>
              <w:rPr>
                <w:kern w:val="2"/>
                <w:szCs w:val="21"/>
                <w:lang w:val="en-US" w:eastAsia="zh-CN" w:bidi="hi-IN"/>
              </w:rPr>
              <w:t> </w:t>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both"/>
              <w:rPr>
                <w:b/>
                <w:b/>
                <w:bCs/>
                <w:szCs w:val="21"/>
              </w:rPr>
            </w:pPr>
            <w:r>
              <w:rPr>
                <w:b/>
                <w:bCs/>
                <w:kern w:val="2"/>
                <w:szCs w:val="21"/>
                <w:lang w:val="en-US" w:eastAsia="zh-CN" w:bidi="hi-IN"/>
              </w:rPr>
              <w:t> </w:t>
            </w:r>
          </w:p>
        </w:tc>
        <w:tc>
          <w:tcPr>
            <w:tcW w:w="1057" w:type="dxa"/>
            <w:tcBorders/>
            <w:shd w:color="auto" w:fill="auto" w:val="clear"/>
            <w:vAlign w:val="center"/>
          </w:tcPr>
          <w:p>
            <w:pPr>
              <w:pStyle w:val="Standard"/>
              <w:widowControl/>
              <w:spacing w:before="0" w:after="0"/>
              <w:jc w:val="both"/>
              <w:rPr>
                <w:szCs w:val="21"/>
              </w:rPr>
            </w:pPr>
            <w:r>
              <w:rPr>
                <w:kern w:val="2"/>
                <w:szCs w:val="21"/>
                <w:lang w:val="en-US" w:eastAsia="zh-CN" w:bidi="hi-IN"/>
              </w:rPr>
              <w:t> </w:t>
            </w:r>
          </w:p>
        </w:tc>
        <w:tc>
          <w:tcPr>
            <w:tcW w:w="1360" w:type="dxa"/>
            <w:tcBorders/>
            <w:shd w:color="auto" w:fill="auto" w:val="clear"/>
            <w:vAlign w:val="center"/>
          </w:tcPr>
          <w:p>
            <w:pPr>
              <w:pStyle w:val="Standard"/>
              <w:widowControl/>
              <w:spacing w:before="0" w:after="0"/>
              <w:jc w:val="both"/>
              <w:rPr>
                <w:szCs w:val="21"/>
              </w:rPr>
            </w:pPr>
            <w:r>
              <w:rPr>
                <w:kern w:val="2"/>
                <w:szCs w:val="21"/>
                <w:lang w:val="en-US" w:eastAsia="zh-CN" w:bidi="hi-IN"/>
              </w:rPr>
              <w:t> </w:t>
            </w:r>
          </w:p>
        </w:tc>
        <w:tc>
          <w:tcPr>
            <w:tcW w:w="1162" w:type="dxa"/>
            <w:tcBorders/>
            <w:shd w:color="auto" w:fill="auto" w:val="clear"/>
            <w:vAlign w:val="center"/>
          </w:tcPr>
          <w:p>
            <w:pPr>
              <w:pStyle w:val="Standard"/>
              <w:widowControl/>
              <w:spacing w:before="0" w:after="0"/>
              <w:jc w:val="center"/>
              <w:rPr>
                <w:szCs w:val="21"/>
                <w:lang w:val="sr-RS"/>
              </w:rPr>
            </w:pPr>
            <w:r>
              <w:rPr>
                <w:kern w:val="2"/>
                <w:szCs w:val="21"/>
                <w:lang w:eastAsia="zh-CN" w:bidi="hi-IN"/>
              </w:rPr>
              <w:t xml:space="preserve">(1) </w:t>
            </w:r>
            <w:r>
              <w:rPr>
                <w:b/>
                <w:kern w:val="2"/>
                <w:szCs w:val="21"/>
                <w:lang w:val="sr-RS" w:eastAsia="zh-CN" w:bidi="hi-IN"/>
              </w:rPr>
              <w:t>0</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b/>
                <w:b/>
                <w:bCs/>
                <w:szCs w:val="21"/>
              </w:rPr>
            </w:pPr>
            <w:r>
              <w:rPr>
                <w:iCs/>
                <w:kern w:val="2"/>
                <w:szCs w:val="21"/>
                <w:lang w:val="en-US" w:eastAsia="zh-CN" w:bidi="hi-IN"/>
              </w:rPr>
              <w:t>Odelјenje za registre i evidencije</w:t>
            </w:r>
          </w:p>
        </w:tc>
      </w:tr>
      <w:tr>
        <w:trPr>
          <w:trHeight w:val="300" w:hRule="atLeast"/>
        </w:trPr>
        <w:tc>
          <w:tcPr>
            <w:tcW w:w="2506" w:type="dxa"/>
            <w:tcBorders/>
            <w:shd w:color="auto" w:fill="auto" w:val="clear"/>
            <w:vAlign w:val="center"/>
          </w:tcPr>
          <w:p>
            <w:pPr>
              <w:pStyle w:val="Standard"/>
              <w:widowControl/>
              <w:spacing w:before="0" w:after="0"/>
              <w:jc w:val="both"/>
              <w:rPr>
                <w:b/>
                <w:b/>
                <w:bCs/>
                <w:szCs w:val="21"/>
              </w:rPr>
            </w:pPr>
            <w:r>
              <w:rPr>
                <w:b/>
                <w:bCs/>
                <w:kern w:val="2"/>
                <w:szCs w:val="21"/>
                <w:lang w:val="en-US" w:eastAsia="zh-CN" w:bidi="hi-IN"/>
              </w:rPr>
              <w:t> </w:t>
            </w:r>
          </w:p>
        </w:tc>
        <w:tc>
          <w:tcPr>
            <w:tcW w:w="1286" w:type="dxa"/>
            <w:tcBorders/>
            <w:shd w:color="auto" w:fill="auto" w:val="clear"/>
            <w:vAlign w:val="center"/>
          </w:tcPr>
          <w:p>
            <w:pPr>
              <w:pStyle w:val="Standard"/>
              <w:widowControl/>
              <w:spacing w:before="0" w:after="0"/>
              <w:jc w:val="both"/>
              <w:rPr>
                <w:i/>
                <w:i/>
                <w:iCs/>
                <w:szCs w:val="21"/>
              </w:rPr>
            </w:pPr>
            <w:r>
              <w:rPr>
                <w:i/>
                <w:iCs/>
                <w:kern w:val="2"/>
                <w:szCs w:val="21"/>
                <w:lang w:val="en-US" w:eastAsia="zh-CN" w:bidi="hi-IN"/>
              </w:rPr>
              <w:t> </w:t>
            </w:r>
          </w:p>
        </w:tc>
        <w:tc>
          <w:tcPr>
            <w:tcW w:w="1040" w:type="dxa"/>
            <w:tcBorders/>
            <w:shd w:color="auto" w:fill="auto" w:val="clear"/>
            <w:vAlign w:val="center"/>
          </w:tcPr>
          <w:p>
            <w:pPr>
              <w:pStyle w:val="Standard"/>
              <w:widowControl/>
              <w:spacing w:before="0" w:after="0"/>
              <w:jc w:val="both"/>
              <w:rPr>
                <w:szCs w:val="21"/>
              </w:rPr>
            </w:pPr>
            <w:r>
              <w:rPr>
                <w:kern w:val="2"/>
                <w:szCs w:val="21"/>
                <w:lang w:val="en-US" w:eastAsia="zh-CN" w:bidi="hi-IN"/>
              </w:rPr>
              <w:t> </w:t>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0</w:t>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0</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iCs/>
                <w:szCs w:val="21"/>
              </w:rPr>
            </w:pPr>
            <w:r>
              <w:rPr>
                <w:iCs/>
                <w:kern w:val="2"/>
                <w:szCs w:val="21"/>
                <w:lang w:val="en-US" w:eastAsia="zh-CN" w:bidi="hi-IN"/>
              </w:rPr>
              <w:t>Odsek za registre</w:t>
            </w:r>
          </w:p>
        </w:tc>
      </w:tr>
      <w:tr>
        <w:trPr>
          <w:trHeight w:val="300" w:hRule="atLeast"/>
        </w:trPr>
        <w:tc>
          <w:tcPr>
            <w:tcW w:w="2506" w:type="dxa"/>
            <w:tcBorders/>
            <w:shd w:color="auto" w:fill="auto" w:val="clear"/>
            <w:vAlign w:val="center"/>
          </w:tcPr>
          <w:p>
            <w:pPr>
              <w:pStyle w:val="Standard"/>
              <w:widowControl/>
              <w:spacing w:before="0" w:after="0"/>
              <w:jc w:val="both"/>
              <w:rPr>
                <w:b/>
                <w:b/>
                <w:bCs/>
                <w:szCs w:val="21"/>
              </w:rPr>
            </w:pPr>
            <w:r>
              <w:rPr>
                <w:b/>
                <w:bCs/>
                <w:kern w:val="2"/>
                <w:szCs w:val="21"/>
                <w:lang w:val="en-US" w:eastAsia="zh-CN" w:bidi="hi-IN"/>
              </w:rPr>
              <w:t> </w:t>
            </w:r>
          </w:p>
        </w:tc>
        <w:tc>
          <w:tcPr>
            <w:tcW w:w="1286" w:type="dxa"/>
            <w:tcBorders/>
            <w:shd w:color="auto" w:fill="auto" w:val="clear"/>
            <w:vAlign w:val="center"/>
          </w:tcPr>
          <w:p>
            <w:pPr>
              <w:pStyle w:val="Standard"/>
              <w:widowControl/>
              <w:spacing w:before="0" w:after="0"/>
              <w:jc w:val="both"/>
              <w:rPr>
                <w:i/>
                <w:i/>
                <w:iCs/>
                <w:szCs w:val="21"/>
              </w:rPr>
            </w:pPr>
            <w:r>
              <w:rPr>
                <w:i/>
                <w:iCs/>
                <w:kern w:val="2"/>
                <w:szCs w:val="21"/>
                <w:lang w:val="en-US" w:eastAsia="zh-CN" w:bidi="hi-IN"/>
              </w:rPr>
              <w:t> </w:t>
            </w:r>
          </w:p>
        </w:tc>
        <w:tc>
          <w:tcPr>
            <w:tcW w:w="1040" w:type="dxa"/>
            <w:tcBorders/>
            <w:shd w:color="auto" w:fill="auto" w:val="clear"/>
            <w:vAlign w:val="center"/>
          </w:tcPr>
          <w:p>
            <w:pPr>
              <w:pStyle w:val="Standard"/>
              <w:widowControl/>
              <w:spacing w:before="0" w:after="0"/>
              <w:jc w:val="both"/>
              <w:rPr>
                <w:szCs w:val="21"/>
              </w:rPr>
            </w:pPr>
            <w:r>
              <w:rPr>
                <w:kern w:val="2"/>
                <w:szCs w:val="21"/>
                <w:lang w:val="en-US" w:eastAsia="zh-CN" w:bidi="hi-IN"/>
              </w:rPr>
              <w:t> </w:t>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1</w:t>
            </w:r>
          </w:p>
        </w:tc>
        <w:tc>
          <w:tcPr>
            <w:tcW w:w="1014" w:type="dxa"/>
            <w:tcBorders/>
            <w:shd w:color="auto" w:fill="auto" w:val="clear"/>
            <w:vAlign w:val="center"/>
          </w:tcPr>
          <w:p>
            <w:pPr>
              <w:pStyle w:val="Standard"/>
              <w:widowControl/>
              <w:spacing w:before="0" w:after="0"/>
              <w:jc w:val="center"/>
              <w:rPr>
                <w:szCs w:val="21"/>
                <w:lang w:val="sr-RS"/>
              </w:rPr>
            </w:pPr>
            <w:r>
              <w:rPr>
                <w:kern w:val="2"/>
                <w:szCs w:val="21"/>
                <w:lang w:eastAsia="zh-CN" w:bidi="hi-IN"/>
              </w:rPr>
              <w:t xml:space="preserve">(2) </w:t>
            </w:r>
            <w:r>
              <w:rPr>
                <w:b/>
                <w:kern w:val="2"/>
                <w:szCs w:val="21"/>
                <w:lang w:val="sr-RS" w:eastAsia="zh-CN" w:bidi="hi-IN"/>
              </w:rPr>
              <w:t>0</w:t>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(2) </w:t>
            </w:r>
            <w:r>
              <w:rPr>
                <w:b/>
                <w:bCs/>
                <w:kern w:val="2"/>
                <w:szCs w:val="21"/>
                <w:lang w:val="en-US" w:eastAsia="zh-CN" w:bidi="hi-IN"/>
              </w:rPr>
              <w:t>0</w:t>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(2) </w:t>
            </w:r>
            <w:r>
              <w:rPr>
                <w:b/>
                <w:bCs/>
                <w:kern w:val="2"/>
                <w:szCs w:val="21"/>
                <w:lang w:val="en-US" w:eastAsia="zh-CN" w:bidi="hi-IN"/>
              </w:rPr>
              <w:t>1</w:t>
            </w:r>
          </w:p>
        </w:tc>
        <w:tc>
          <w:tcPr>
            <w:tcW w:w="1036"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both"/>
              <w:rPr>
                <w:b/>
                <w:b/>
                <w:bCs/>
                <w:szCs w:val="21"/>
              </w:rPr>
            </w:pPr>
            <w:r>
              <w:rPr>
                <w:b/>
                <w:bCs/>
                <w:kern w:val="2"/>
                <w:szCs w:val="21"/>
                <w:lang w:val="en-US" w:eastAsia="zh-CN" w:bidi="hi-IN"/>
              </w:rPr>
              <w:t> </w:t>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(4) </w:t>
            </w:r>
            <w:r>
              <w:rPr>
                <w:b/>
                <w:bCs/>
                <w:kern w:val="2"/>
                <w:szCs w:val="21"/>
                <w:lang w:val="en-US" w:eastAsia="zh-CN" w:bidi="hi-IN"/>
              </w:rPr>
              <w:t>3</w:t>
            </w:r>
          </w:p>
        </w:tc>
        <w:tc>
          <w:tcPr>
            <w:tcW w:w="1360" w:type="dxa"/>
            <w:tcBorders/>
            <w:shd w:color="auto" w:fill="auto" w:val="clear"/>
            <w:vAlign w:val="center"/>
          </w:tcPr>
          <w:p>
            <w:pPr>
              <w:pStyle w:val="Standard"/>
              <w:widowControl/>
              <w:spacing w:before="0" w:after="0"/>
              <w:jc w:val="both"/>
              <w:rPr>
                <w:szCs w:val="21"/>
              </w:rPr>
            </w:pPr>
            <w:r>
              <w:rPr>
                <w:kern w:val="2"/>
                <w:szCs w:val="21"/>
                <w:lang w:val="en-US" w:eastAsia="zh-CN" w:bidi="hi-IN"/>
              </w:rPr>
              <w:t> </w:t>
            </w:r>
          </w:p>
        </w:tc>
        <w:tc>
          <w:tcPr>
            <w:tcW w:w="1162" w:type="dxa"/>
            <w:tcBorders/>
            <w:shd w:color="auto" w:fill="auto" w:val="clear"/>
            <w:vAlign w:val="center"/>
          </w:tcPr>
          <w:p>
            <w:pPr>
              <w:pStyle w:val="Standard"/>
              <w:widowControl/>
              <w:spacing w:before="0" w:after="0"/>
              <w:jc w:val="center"/>
              <w:rPr>
                <w:szCs w:val="21"/>
                <w:lang w:val="sr-RS"/>
              </w:rPr>
            </w:pPr>
            <w:r>
              <w:rPr>
                <w:kern w:val="2"/>
                <w:szCs w:val="21"/>
                <w:lang w:eastAsia="zh-CN" w:bidi="hi-IN"/>
              </w:rPr>
              <w:t>(11)</w:t>
            </w:r>
            <w:r>
              <w:rPr>
                <w:kern w:val="2"/>
                <w:szCs w:val="21"/>
                <w:lang w:val="sr-RS" w:eastAsia="zh-CN" w:bidi="hi-IN"/>
              </w:rPr>
              <w:t xml:space="preserve"> 5</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b/>
                <w:b/>
                <w:bCs/>
                <w:szCs w:val="21"/>
              </w:rPr>
            </w:pPr>
            <w:r>
              <w:rPr>
                <w:iCs/>
                <w:kern w:val="2"/>
                <w:szCs w:val="21"/>
                <w:lang w:val="en-US" w:eastAsia="zh-CN" w:bidi="hi-IN"/>
              </w:rPr>
              <w:t>Grupa za evidencije i izveštavanje</w:t>
            </w:r>
          </w:p>
        </w:tc>
      </w:tr>
      <w:tr>
        <w:trPr>
          <w:trHeight w:val="300" w:hRule="atLeast"/>
        </w:trPr>
        <w:tc>
          <w:tcPr>
            <w:tcW w:w="2506" w:type="dxa"/>
            <w:tcBorders/>
            <w:shd w:color="auto" w:fill="auto" w:val="clear"/>
            <w:vAlign w:val="center"/>
          </w:tcPr>
          <w:p>
            <w:pPr>
              <w:pStyle w:val="Standard"/>
              <w:widowControl/>
              <w:spacing w:before="0" w:after="0"/>
              <w:jc w:val="both"/>
              <w:rPr>
                <w:b/>
                <w:b/>
                <w:bCs/>
                <w:szCs w:val="21"/>
              </w:rPr>
            </w:pPr>
            <w:r>
              <w:rPr>
                <w:b/>
                <w:bCs/>
                <w:kern w:val="2"/>
                <w:szCs w:val="21"/>
                <w:lang w:val="en-US" w:eastAsia="zh-CN" w:bidi="hi-IN"/>
              </w:rPr>
              <w:t> </w:t>
            </w:r>
          </w:p>
        </w:tc>
        <w:tc>
          <w:tcPr>
            <w:tcW w:w="1286" w:type="dxa"/>
            <w:tcBorders/>
            <w:shd w:color="auto" w:fill="auto" w:val="clear"/>
            <w:vAlign w:val="center"/>
          </w:tcPr>
          <w:p>
            <w:pPr>
              <w:pStyle w:val="Standard"/>
              <w:widowControl/>
              <w:spacing w:before="0" w:after="0"/>
              <w:jc w:val="both"/>
              <w:rPr>
                <w:i/>
                <w:i/>
                <w:iCs/>
                <w:szCs w:val="21"/>
              </w:rPr>
            </w:pPr>
            <w:r>
              <w:rPr>
                <w:i/>
                <w:iCs/>
                <w:kern w:val="2"/>
                <w:szCs w:val="21"/>
                <w:lang w:val="en-US" w:eastAsia="zh-CN" w:bidi="hi-IN"/>
              </w:rPr>
              <w:t> </w:t>
            </w:r>
          </w:p>
        </w:tc>
        <w:tc>
          <w:tcPr>
            <w:tcW w:w="1040" w:type="dxa"/>
            <w:tcBorders/>
            <w:shd w:color="auto" w:fill="auto" w:val="clear"/>
            <w:vAlign w:val="center"/>
          </w:tcPr>
          <w:p>
            <w:pPr>
              <w:pStyle w:val="Standard"/>
              <w:widowControl/>
              <w:spacing w:before="0" w:after="0"/>
              <w:jc w:val="both"/>
              <w:rPr>
                <w:szCs w:val="21"/>
              </w:rPr>
            </w:pPr>
            <w:r>
              <w:rPr>
                <w:kern w:val="2"/>
                <w:szCs w:val="21"/>
                <w:lang w:val="en-US" w:eastAsia="zh-CN" w:bidi="hi-IN"/>
              </w:rPr>
              <w:t> </w:t>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0</w:t>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1</w:t>
            </w:r>
          </w:p>
        </w:tc>
        <w:tc>
          <w:tcPr>
            <w:tcW w:w="1035" w:type="dxa"/>
            <w:tcBorders/>
            <w:shd w:color="auto" w:fill="auto" w:val="clear"/>
            <w:vAlign w:val="center"/>
          </w:tcPr>
          <w:p>
            <w:pPr>
              <w:pStyle w:val="Standard"/>
              <w:widowControl/>
              <w:spacing w:before="0" w:after="0"/>
              <w:jc w:val="both"/>
              <w:rPr>
                <w:b/>
                <w:b/>
                <w:bCs/>
                <w:szCs w:val="21"/>
              </w:rPr>
            </w:pPr>
            <w:r>
              <w:rPr>
                <w:b/>
                <w:bCs/>
                <w:kern w:val="2"/>
                <w:szCs w:val="21"/>
                <w:lang w:val="en-US" w:eastAsia="zh-CN" w:bidi="hi-IN"/>
              </w:rPr>
              <w:t> </w:t>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(2) </w:t>
            </w:r>
            <w:r>
              <w:rPr>
                <w:b/>
                <w:bCs/>
                <w:kern w:val="2"/>
                <w:szCs w:val="21"/>
                <w:lang w:val="en-US" w:eastAsia="zh-CN" w:bidi="hi-IN"/>
              </w:rPr>
              <w:t>2</w:t>
            </w:r>
          </w:p>
        </w:tc>
        <w:tc>
          <w:tcPr>
            <w:tcW w:w="1360" w:type="dxa"/>
            <w:tcBorders/>
            <w:shd w:color="auto" w:fill="auto" w:val="clear"/>
            <w:vAlign w:val="center"/>
          </w:tcPr>
          <w:p>
            <w:pPr>
              <w:pStyle w:val="Standard"/>
              <w:widowControl/>
              <w:spacing w:before="0" w:after="0"/>
              <w:jc w:val="both"/>
              <w:rPr>
                <w:szCs w:val="21"/>
              </w:rPr>
            </w:pPr>
            <w:r>
              <w:rPr>
                <w:kern w:val="2"/>
                <w:szCs w:val="21"/>
                <w:lang w:val="en-US" w:eastAsia="zh-CN" w:bidi="hi-IN"/>
              </w:rPr>
              <w:t> </w:t>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(4) </w:t>
            </w:r>
            <w:r>
              <w:rPr>
                <w:b/>
                <w:bCs/>
                <w:kern w:val="2"/>
                <w:szCs w:val="21"/>
                <w:lang w:val="en-US" w:eastAsia="zh-CN" w:bidi="hi-IN"/>
              </w:rPr>
              <w:t>3</w:t>
            </w:r>
          </w:p>
        </w:tc>
      </w:tr>
      <w:tr>
        <w:trPr>
          <w:trHeight w:val="567" w:hRule="atLeast"/>
        </w:trPr>
        <w:tc>
          <w:tcPr>
            <w:tcW w:w="15664" w:type="dxa"/>
            <w:gridSpan w:val="13"/>
            <w:tcBorders/>
            <w:shd w:color="auto" w:fill="F9D0C0" w:themeFill="text2" w:themeFillTint="33" w:val="clear"/>
            <w:vAlign w:val="center"/>
          </w:tcPr>
          <w:p>
            <w:pPr>
              <w:pStyle w:val="Standard"/>
              <w:widowControl/>
              <w:spacing w:before="0" w:after="0"/>
              <w:jc w:val="center"/>
              <w:rPr>
                <w:b/>
                <w:b/>
                <w:bCs/>
                <w:iCs/>
                <w:szCs w:val="21"/>
              </w:rPr>
            </w:pPr>
            <w:r>
              <w:rPr>
                <w:b/>
                <w:bCs/>
                <w:iCs/>
                <w:kern w:val="2"/>
                <w:szCs w:val="21"/>
                <w:lang w:val="en-US" w:eastAsia="zh-CN" w:bidi="hi-IN"/>
              </w:rPr>
              <w:t>SEKTOR ZA PRAVNE POSLOVE</w:t>
            </w:r>
          </w:p>
        </w:tc>
      </w:tr>
      <w:tr>
        <w:trPr>
          <w:trHeight w:val="560" w:hRule="atLeast"/>
        </w:trPr>
        <w:tc>
          <w:tcPr>
            <w:tcW w:w="2506" w:type="dxa"/>
            <w:tcBorders/>
            <w:shd w:color="auto" w:fill="auto" w:val="clear"/>
            <w:vAlign w:val="center"/>
          </w:tcPr>
          <w:p>
            <w:pPr>
              <w:pStyle w:val="Standard"/>
              <w:widowControl/>
              <w:spacing w:before="0" w:after="0"/>
              <w:jc w:val="center"/>
              <w:rPr>
                <w:szCs w:val="21"/>
              </w:rPr>
            </w:pPr>
            <w:r>
              <w:rPr>
                <w:kern w:val="2"/>
                <w:szCs w:val="21"/>
                <w:lang w:val="en-US" w:eastAsia="zh-CN" w:bidi="hi-IN"/>
              </w:rPr>
              <w:t>Pomoćnik direktora</w:t>
            </w:r>
          </w:p>
          <w:p>
            <w:pPr>
              <w:pStyle w:val="Standard"/>
              <w:widowControl/>
              <w:spacing w:before="0" w:after="0"/>
              <w:jc w:val="center"/>
              <w:rPr>
                <w:szCs w:val="21"/>
              </w:rPr>
            </w:pPr>
            <w:r>
              <w:rPr>
                <w:kern w:val="2"/>
                <w:szCs w:val="21"/>
                <w:lang w:val="en-US" w:eastAsia="zh-CN" w:bidi="hi-IN"/>
              </w:rPr>
              <w:t>(III platna grupa)</w:t>
            </w:r>
          </w:p>
        </w:tc>
        <w:tc>
          <w:tcPr>
            <w:tcW w:w="1286" w:type="dxa"/>
            <w:tcBorders/>
            <w:shd w:color="auto" w:fill="auto" w:val="clear"/>
            <w:vAlign w:val="center"/>
          </w:tcPr>
          <w:p>
            <w:pPr>
              <w:pStyle w:val="Standard"/>
              <w:widowControl/>
              <w:spacing w:before="0" w:after="0"/>
              <w:jc w:val="both"/>
              <w:rPr>
                <w:i/>
                <w:i/>
                <w:iCs/>
                <w:szCs w:val="21"/>
              </w:rPr>
            </w:pPr>
            <w:r>
              <w:rPr>
                <w:i/>
                <w:iCs/>
                <w:kern w:val="2"/>
                <w:szCs w:val="21"/>
                <w:lang w:val="en-US" w:eastAsia="zh-CN" w:bidi="hi-IN"/>
              </w:rPr>
              <w:t> </w:t>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1</w:t>
            </w:r>
          </w:p>
        </w:tc>
        <w:tc>
          <w:tcPr>
            <w:tcW w:w="1015" w:type="dxa"/>
            <w:tcBorders/>
            <w:shd w:color="auto" w:fill="auto" w:val="clear"/>
            <w:vAlign w:val="center"/>
          </w:tcPr>
          <w:p>
            <w:pPr>
              <w:pStyle w:val="Standard"/>
              <w:widowControl/>
              <w:spacing w:before="0" w:after="0"/>
              <w:jc w:val="both"/>
              <w:rPr>
                <w:szCs w:val="21"/>
              </w:rPr>
            </w:pPr>
            <w:r>
              <w:rPr>
                <w:kern w:val="2"/>
                <w:szCs w:val="21"/>
                <w:lang w:val="en-US" w:eastAsia="zh-CN" w:bidi="hi-IN"/>
              </w:rPr>
              <w:t> </w:t>
            </w:r>
          </w:p>
        </w:tc>
        <w:tc>
          <w:tcPr>
            <w:tcW w:w="1014" w:type="dxa"/>
            <w:tcBorders/>
            <w:shd w:color="auto" w:fill="auto" w:val="clear"/>
            <w:vAlign w:val="center"/>
          </w:tcPr>
          <w:p>
            <w:pPr>
              <w:pStyle w:val="Standard"/>
              <w:widowControl/>
              <w:spacing w:before="0" w:after="0"/>
              <w:jc w:val="both"/>
              <w:rPr>
                <w:szCs w:val="21"/>
              </w:rPr>
            </w:pPr>
            <w:r>
              <w:rPr>
                <w:kern w:val="2"/>
                <w:szCs w:val="21"/>
                <w:lang w:val="en-US" w:eastAsia="zh-CN" w:bidi="hi-IN"/>
              </w:rPr>
              <w:t> </w:t>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57" w:type="dxa"/>
            <w:tcBorders/>
            <w:shd w:color="auto" w:fill="auto" w:val="clear"/>
            <w:vAlign w:val="center"/>
          </w:tcPr>
          <w:p>
            <w:pPr>
              <w:pStyle w:val="Standard"/>
              <w:widowControl/>
              <w:spacing w:before="0" w:after="0"/>
              <w:jc w:val="both"/>
              <w:rPr>
                <w:szCs w:val="21"/>
              </w:rPr>
            </w:pPr>
            <w:r>
              <w:rPr>
                <w:kern w:val="2"/>
                <w:szCs w:val="21"/>
                <w:lang w:val="en-US" w:eastAsia="zh-CN" w:bidi="hi-IN"/>
              </w:rPr>
              <w:t> </w:t>
            </w:r>
          </w:p>
        </w:tc>
        <w:tc>
          <w:tcPr>
            <w:tcW w:w="1360" w:type="dxa"/>
            <w:tcBorders/>
            <w:shd w:color="auto" w:fill="auto" w:val="clear"/>
            <w:vAlign w:val="center"/>
          </w:tcPr>
          <w:p>
            <w:pPr>
              <w:pStyle w:val="Standard"/>
              <w:widowControl/>
              <w:spacing w:before="0" w:after="0"/>
              <w:jc w:val="both"/>
              <w:rPr>
                <w:szCs w:val="21"/>
              </w:rPr>
            </w:pPr>
            <w:r>
              <w:rPr>
                <w:kern w:val="2"/>
                <w:szCs w:val="21"/>
                <w:lang w:val="en-US" w:eastAsia="zh-CN" w:bidi="hi-IN"/>
              </w:rPr>
              <w:t> </w:t>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1</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iCs/>
                <w:szCs w:val="21"/>
              </w:rPr>
            </w:pPr>
            <w:r>
              <w:rPr>
                <w:iCs/>
                <w:kern w:val="2"/>
                <w:szCs w:val="21"/>
                <w:lang w:val="en-US" w:eastAsia="zh-CN" w:bidi="hi-IN"/>
              </w:rPr>
              <w:t>Odelјenje za pravne poslove i zastupanje</w:t>
            </w:r>
          </w:p>
        </w:tc>
      </w:tr>
      <w:tr>
        <w:trPr>
          <w:trHeight w:val="300" w:hRule="atLeast"/>
        </w:trPr>
        <w:tc>
          <w:tcPr>
            <w:tcW w:w="2506" w:type="dxa"/>
            <w:tcBorders/>
            <w:shd w:color="auto" w:fill="auto" w:val="clear"/>
            <w:vAlign w:val="center"/>
          </w:tcPr>
          <w:p>
            <w:pPr>
              <w:pStyle w:val="Standard"/>
              <w:widowControl/>
              <w:spacing w:before="0" w:after="0"/>
              <w:jc w:val="both"/>
              <w:rPr>
                <w:b/>
                <w:b/>
                <w:bCs/>
                <w:szCs w:val="21"/>
              </w:rPr>
            </w:pPr>
            <w:r>
              <w:rPr>
                <w:b/>
                <w:bCs/>
                <w:kern w:val="2"/>
                <w:szCs w:val="21"/>
                <w:lang w:val="en-US" w:eastAsia="zh-CN" w:bidi="hi-IN"/>
              </w:rPr>
              <w:t> </w:t>
            </w:r>
          </w:p>
        </w:tc>
        <w:tc>
          <w:tcPr>
            <w:tcW w:w="1286" w:type="dxa"/>
            <w:tcBorders/>
            <w:shd w:color="auto" w:fill="auto" w:val="clear"/>
            <w:vAlign w:val="center"/>
          </w:tcPr>
          <w:p>
            <w:pPr>
              <w:pStyle w:val="Standard"/>
              <w:widowControl/>
              <w:spacing w:before="0" w:after="0"/>
              <w:jc w:val="both"/>
              <w:rPr>
                <w:i/>
                <w:i/>
                <w:iCs/>
                <w:szCs w:val="21"/>
              </w:rPr>
            </w:pPr>
            <w:r>
              <w:rPr>
                <w:i/>
                <w:iCs/>
                <w:kern w:val="2"/>
                <w:szCs w:val="21"/>
                <w:lang w:val="en-US" w:eastAsia="zh-CN" w:bidi="hi-IN"/>
              </w:rPr>
              <w:t> </w:t>
            </w:r>
          </w:p>
        </w:tc>
        <w:tc>
          <w:tcPr>
            <w:tcW w:w="1040" w:type="dxa"/>
            <w:tcBorders/>
            <w:shd w:color="auto" w:fill="auto" w:val="clear"/>
            <w:vAlign w:val="center"/>
          </w:tcPr>
          <w:p>
            <w:pPr>
              <w:pStyle w:val="Standard"/>
              <w:widowControl/>
              <w:spacing w:before="0" w:after="0"/>
              <w:jc w:val="both"/>
              <w:rPr>
                <w:szCs w:val="21"/>
              </w:rPr>
            </w:pPr>
            <w:r>
              <w:rPr>
                <w:kern w:val="2"/>
                <w:szCs w:val="21"/>
                <w:lang w:val="en-US" w:eastAsia="zh-CN" w:bidi="hi-IN"/>
              </w:rPr>
              <w:t> </w:t>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0</w:t>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0</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iCs/>
                <w:szCs w:val="21"/>
              </w:rPr>
            </w:pPr>
            <w:r>
              <w:rPr>
                <w:iCs/>
                <w:kern w:val="2"/>
                <w:szCs w:val="21"/>
                <w:lang w:val="en-US" w:eastAsia="zh-CN" w:bidi="hi-IN"/>
              </w:rPr>
              <w:t>Odsek za analitiku, normativu i postupanje</w:t>
            </w:r>
          </w:p>
        </w:tc>
      </w:tr>
      <w:tr>
        <w:trPr>
          <w:trHeight w:val="300" w:hRule="atLeast"/>
        </w:trPr>
        <w:tc>
          <w:tcPr>
            <w:tcW w:w="2506" w:type="dxa"/>
            <w:tcBorders/>
            <w:shd w:color="auto" w:fill="auto" w:val="clear"/>
            <w:vAlign w:val="center"/>
          </w:tcPr>
          <w:p>
            <w:pPr>
              <w:pStyle w:val="Standard"/>
              <w:widowControl/>
              <w:spacing w:before="0" w:after="0"/>
              <w:jc w:val="both"/>
              <w:rPr>
                <w:b/>
                <w:b/>
                <w:bCs/>
                <w:szCs w:val="21"/>
              </w:rPr>
            </w:pPr>
            <w:r>
              <w:rPr>
                <w:b/>
                <w:bCs/>
                <w:kern w:val="2"/>
                <w:szCs w:val="21"/>
                <w:lang w:val="en-US" w:eastAsia="zh-CN" w:bidi="hi-IN"/>
              </w:rPr>
              <w:t> </w:t>
            </w:r>
          </w:p>
        </w:tc>
        <w:tc>
          <w:tcPr>
            <w:tcW w:w="1286" w:type="dxa"/>
            <w:tcBorders/>
            <w:shd w:color="auto" w:fill="auto" w:val="clear"/>
            <w:vAlign w:val="center"/>
          </w:tcPr>
          <w:p>
            <w:pPr>
              <w:pStyle w:val="Standard"/>
              <w:widowControl/>
              <w:spacing w:before="0" w:after="0"/>
              <w:jc w:val="both"/>
              <w:rPr>
                <w:i/>
                <w:i/>
                <w:iCs/>
                <w:szCs w:val="21"/>
              </w:rPr>
            </w:pPr>
            <w:r>
              <w:rPr>
                <w:i/>
                <w:iCs/>
                <w:kern w:val="2"/>
                <w:szCs w:val="21"/>
                <w:lang w:val="en-US" w:eastAsia="zh-CN" w:bidi="hi-IN"/>
              </w:rPr>
              <w:t> </w:t>
            </w:r>
          </w:p>
        </w:tc>
        <w:tc>
          <w:tcPr>
            <w:tcW w:w="1040" w:type="dxa"/>
            <w:tcBorders/>
            <w:shd w:color="auto" w:fill="auto" w:val="clear"/>
            <w:vAlign w:val="center"/>
          </w:tcPr>
          <w:p>
            <w:pPr>
              <w:pStyle w:val="Standard"/>
              <w:widowControl/>
              <w:spacing w:before="0" w:after="0"/>
              <w:jc w:val="both"/>
              <w:rPr>
                <w:szCs w:val="21"/>
              </w:rPr>
            </w:pPr>
            <w:r>
              <w:rPr>
                <w:kern w:val="2"/>
                <w:szCs w:val="21"/>
                <w:lang w:val="en-US" w:eastAsia="zh-CN" w:bidi="hi-IN"/>
              </w:rPr>
              <w:t> </w:t>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(6) </w:t>
            </w:r>
            <w:r>
              <w:rPr>
                <w:b/>
                <w:bCs/>
                <w:kern w:val="2"/>
                <w:szCs w:val="21"/>
                <w:lang w:val="en-US" w:eastAsia="zh-CN" w:bidi="hi-IN"/>
              </w:rPr>
              <w:t>4</w:t>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(2) </w:t>
            </w:r>
            <w:r>
              <w:rPr>
                <w:b/>
                <w:bCs/>
                <w:kern w:val="2"/>
                <w:szCs w:val="21"/>
                <w:lang w:val="en-US" w:eastAsia="zh-CN" w:bidi="hi-IN"/>
              </w:rPr>
              <w:t>1</w:t>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1</w:t>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1</w:t>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(10) </w:t>
            </w:r>
            <w:r>
              <w:rPr>
                <w:b/>
                <w:kern w:val="2"/>
                <w:szCs w:val="21"/>
                <w:lang w:val="en-US" w:eastAsia="zh-CN" w:bidi="hi-IN"/>
              </w:rPr>
              <w:t>7</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iCs/>
                <w:szCs w:val="21"/>
              </w:rPr>
            </w:pPr>
            <w:r>
              <w:rPr>
                <w:iCs/>
                <w:kern w:val="2"/>
                <w:szCs w:val="21"/>
                <w:lang w:val="en-US" w:eastAsia="zh-CN" w:bidi="hi-IN"/>
              </w:rPr>
              <w:t>Odsek za predstavke i saradnju sa drugim državnim organima</w:t>
            </w:r>
          </w:p>
        </w:tc>
      </w:tr>
      <w:tr>
        <w:trPr>
          <w:trHeight w:val="300" w:hRule="atLeast"/>
        </w:trPr>
        <w:tc>
          <w:tcPr>
            <w:tcW w:w="2506" w:type="dxa"/>
            <w:tcBorders/>
            <w:shd w:color="auto" w:fill="auto" w:val="clear"/>
            <w:vAlign w:val="center"/>
          </w:tcPr>
          <w:p>
            <w:pPr>
              <w:pStyle w:val="Standard"/>
              <w:widowControl/>
              <w:spacing w:before="0" w:after="0"/>
              <w:jc w:val="both"/>
              <w:rPr>
                <w:b/>
                <w:b/>
                <w:bCs/>
                <w:szCs w:val="21"/>
              </w:rPr>
            </w:pPr>
            <w:r>
              <w:rPr>
                <w:b/>
                <w:bCs/>
                <w:kern w:val="2"/>
                <w:szCs w:val="21"/>
                <w:lang w:val="en-US" w:eastAsia="zh-CN" w:bidi="hi-IN"/>
              </w:rPr>
              <w:t> </w:t>
            </w:r>
          </w:p>
        </w:tc>
        <w:tc>
          <w:tcPr>
            <w:tcW w:w="1286" w:type="dxa"/>
            <w:tcBorders/>
            <w:shd w:color="auto" w:fill="auto" w:val="clear"/>
            <w:vAlign w:val="center"/>
          </w:tcPr>
          <w:p>
            <w:pPr>
              <w:pStyle w:val="Standard"/>
              <w:widowControl/>
              <w:spacing w:before="0" w:after="0"/>
              <w:jc w:val="both"/>
              <w:rPr>
                <w:i/>
                <w:i/>
                <w:iCs/>
                <w:szCs w:val="21"/>
              </w:rPr>
            </w:pPr>
            <w:r>
              <w:rPr>
                <w:i/>
                <w:iCs/>
                <w:kern w:val="2"/>
                <w:szCs w:val="21"/>
                <w:lang w:val="en-US" w:eastAsia="zh-CN" w:bidi="hi-IN"/>
              </w:rPr>
              <w:t> </w:t>
            </w:r>
          </w:p>
        </w:tc>
        <w:tc>
          <w:tcPr>
            <w:tcW w:w="1040" w:type="dxa"/>
            <w:tcBorders/>
            <w:shd w:color="auto" w:fill="auto" w:val="clear"/>
            <w:vAlign w:val="center"/>
          </w:tcPr>
          <w:p>
            <w:pPr>
              <w:pStyle w:val="Standard"/>
              <w:widowControl/>
              <w:spacing w:before="0" w:after="0"/>
              <w:jc w:val="both"/>
              <w:rPr>
                <w:szCs w:val="21"/>
              </w:rPr>
            </w:pPr>
            <w:r>
              <w:rPr>
                <w:kern w:val="2"/>
                <w:szCs w:val="21"/>
                <w:lang w:val="en-US" w:eastAsia="zh-CN" w:bidi="hi-IN"/>
              </w:rPr>
              <w:t> </w:t>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(3) </w:t>
            </w:r>
            <w:r>
              <w:rPr>
                <w:b/>
                <w:bCs/>
                <w:kern w:val="2"/>
                <w:szCs w:val="21"/>
                <w:lang w:val="en-US" w:eastAsia="zh-CN" w:bidi="hi-IN"/>
              </w:rPr>
              <w:t>2</w:t>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(3) </w:t>
            </w:r>
            <w:r>
              <w:rPr>
                <w:b/>
                <w:bCs/>
                <w:kern w:val="2"/>
                <w:szCs w:val="21"/>
                <w:lang w:val="en-US" w:eastAsia="zh-CN" w:bidi="hi-IN"/>
              </w:rPr>
              <w:t>2</w:t>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1</w:t>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(7) </w:t>
            </w:r>
            <w:r>
              <w:rPr>
                <w:b/>
                <w:bCs/>
                <w:kern w:val="2"/>
                <w:szCs w:val="21"/>
                <w:lang w:val="en-US" w:eastAsia="zh-CN" w:bidi="hi-IN"/>
              </w:rPr>
              <w:t>5</w:t>
            </w:r>
          </w:p>
        </w:tc>
      </w:tr>
      <w:tr>
        <w:trPr>
          <w:trHeight w:val="567" w:hRule="atLeast"/>
        </w:trPr>
        <w:tc>
          <w:tcPr>
            <w:tcW w:w="15664" w:type="dxa"/>
            <w:gridSpan w:val="13"/>
            <w:tcBorders/>
            <w:shd w:color="auto" w:fill="F9D0C0" w:themeFill="text2" w:themeFillTint="33" w:val="clear"/>
            <w:vAlign w:val="center"/>
          </w:tcPr>
          <w:p>
            <w:pPr>
              <w:pStyle w:val="Standard"/>
              <w:widowControl/>
              <w:spacing w:before="0" w:after="0"/>
              <w:jc w:val="center"/>
              <w:rPr>
                <w:b/>
                <w:b/>
                <w:bCs/>
                <w:iCs/>
                <w:szCs w:val="21"/>
              </w:rPr>
            </w:pPr>
            <w:r>
              <w:rPr>
                <w:b/>
                <w:bCs/>
                <w:iCs/>
                <w:kern w:val="2"/>
                <w:szCs w:val="21"/>
                <w:lang w:val="en-US" w:eastAsia="zh-CN" w:bidi="hi-IN"/>
              </w:rPr>
              <w:t>SEKTOR ZA ISTRAŽIVANјE I ANALITIKU</w:t>
            </w:r>
          </w:p>
        </w:tc>
      </w:tr>
      <w:tr>
        <w:trPr>
          <w:trHeight w:val="560" w:hRule="atLeast"/>
        </w:trPr>
        <w:tc>
          <w:tcPr>
            <w:tcW w:w="2506" w:type="dxa"/>
            <w:tcBorders/>
            <w:shd w:color="auto" w:fill="auto" w:val="clear"/>
            <w:vAlign w:val="center"/>
          </w:tcPr>
          <w:p>
            <w:pPr>
              <w:pStyle w:val="Standard"/>
              <w:widowControl/>
              <w:spacing w:before="0" w:after="0"/>
              <w:jc w:val="center"/>
              <w:rPr>
                <w:szCs w:val="21"/>
              </w:rPr>
            </w:pPr>
            <w:r>
              <w:rPr>
                <w:kern w:val="2"/>
                <w:szCs w:val="21"/>
                <w:lang w:val="en-US" w:eastAsia="zh-CN" w:bidi="hi-IN"/>
              </w:rPr>
              <w:t>Pomoćnik direktora</w:t>
            </w:r>
          </w:p>
          <w:p>
            <w:pPr>
              <w:pStyle w:val="Standard"/>
              <w:widowControl/>
              <w:spacing w:before="0" w:after="0"/>
              <w:jc w:val="center"/>
              <w:rPr>
                <w:szCs w:val="21"/>
              </w:rPr>
            </w:pPr>
            <w:r>
              <w:rPr>
                <w:kern w:val="2"/>
                <w:szCs w:val="21"/>
                <w:lang w:val="en-US" w:eastAsia="zh-CN" w:bidi="hi-IN"/>
              </w:rPr>
              <w:t>(III platna grupa)</w:t>
            </w:r>
          </w:p>
        </w:tc>
        <w:tc>
          <w:tcPr>
            <w:tcW w:w="1286" w:type="dxa"/>
            <w:tcBorders/>
            <w:shd w:color="auto" w:fill="auto" w:val="clear"/>
            <w:vAlign w:val="center"/>
          </w:tcPr>
          <w:p>
            <w:pPr>
              <w:pStyle w:val="Standard"/>
              <w:widowControl/>
              <w:spacing w:before="0" w:after="0"/>
              <w:jc w:val="center"/>
              <w:rPr>
                <w:i/>
                <w:i/>
                <w:iCs/>
                <w:szCs w:val="21"/>
              </w:rPr>
            </w:pPr>
            <w:r>
              <w:rPr>
                <w:i/>
                <w:iCs/>
                <w:kern w:val="2"/>
                <w:szCs w:val="21"/>
                <w:lang w:val="en-US" w:eastAsia="zh-CN" w:bidi="hi-IN"/>
              </w:rPr>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1 V.D.</w:t>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1</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iCs/>
                <w:szCs w:val="21"/>
              </w:rPr>
            </w:pPr>
            <w:r>
              <w:rPr>
                <w:iCs/>
                <w:kern w:val="2"/>
                <w:szCs w:val="21"/>
                <w:lang w:val="en-US" w:eastAsia="zh-CN" w:bidi="hi-IN"/>
              </w:rPr>
              <w:t>Grupa za istraživanje</w:t>
            </w:r>
          </w:p>
        </w:tc>
      </w:tr>
      <w:tr>
        <w:trPr>
          <w:trHeight w:val="300" w:hRule="atLeast"/>
        </w:trPr>
        <w:tc>
          <w:tcPr>
            <w:tcW w:w="2506"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286" w:type="dxa"/>
            <w:tcBorders/>
            <w:shd w:color="auto" w:fill="auto" w:val="clear"/>
            <w:vAlign w:val="center"/>
          </w:tcPr>
          <w:p>
            <w:pPr>
              <w:pStyle w:val="Standard"/>
              <w:widowControl/>
              <w:spacing w:before="0" w:after="0"/>
              <w:jc w:val="center"/>
              <w:rPr>
                <w:i/>
                <w:i/>
                <w:iCs/>
                <w:szCs w:val="21"/>
              </w:rPr>
            </w:pPr>
            <w:r>
              <w:rPr>
                <w:i/>
                <w:iCs/>
                <w:kern w:val="2"/>
                <w:szCs w:val="21"/>
                <w:lang w:val="en-US" w:eastAsia="zh-CN" w:bidi="hi-IN"/>
              </w:rPr>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(3) </w:t>
            </w:r>
            <w:r>
              <w:rPr>
                <w:b/>
                <w:bCs/>
                <w:kern w:val="2"/>
                <w:szCs w:val="21"/>
                <w:lang w:val="en-US" w:eastAsia="zh-CN" w:bidi="hi-IN"/>
              </w:rPr>
              <w:t>1</w:t>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(3) </w:t>
            </w:r>
            <w:r>
              <w:rPr>
                <w:b/>
                <w:bCs/>
                <w:kern w:val="2"/>
                <w:szCs w:val="21"/>
                <w:lang w:val="en-US" w:eastAsia="zh-CN" w:bidi="hi-IN"/>
              </w:rPr>
              <w:t>1</w:t>
            </w:r>
          </w:p>
        </w:tc>
      </w:tr>
      <w:tr>
        <w:trPr>
          <w:trHeight w:val="300" w:hRule="atLeast"/>
        </w:trPr>
        <w:tc>
          <w:tcPr>
            <w:tcW w:w="15664" w:type="dxa"/>
            <w:gridSpan w:val="13"/>
            <w:tcBorders/>
            <w:shd w:color="auto" w:fill="FFFFFF" w:themeFill="background1" w:val="clear"/>
            <w:vAlign w:val="center"/>
          </w:tcPr>
          <w:p>
            <w:pPr>
              <w:pStyle w:val="Standard"/>
              <w:widowControl/>
              <w:spacing w:before="0" w:after="0"/>
              <w:jc w:val="center"/>
              <w:rPr>
                <w:iCs/>
                <w:szCs w:val="21"/>
              </w:rPr>
            </w:pPr>
            <w:r>
              <w:rPr>
                <w:iCs/>
                <w:kern w:val="2"/>
                <w:szCs w:val="21"/>
                <w:lang w:val="en-US" w:eastAsia="zh-CN" w:bidi="hi-IN"/>
              </w:rPr>
              <w:t>Grupa za analitiku</w:t>
            </w:r>
          </w:p>
        </w:tc>
      </w:tr>
      <w:tr>
        <w:trPr>
          <w:trHeight w:val="712" w:hRule="atLeast"/>
        </w:trPr>
        <w:tc>
          <w:tcPr>
            <w:tcW w:w="2506"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286" w:type="dxa"/>
            <w:tcBorders/>
            <w:shd w:color="auto" w:fill="auto" w:val="clear"/>
            <w:vAlign w:val="center"/>
          </w:tcPr>
          <w:p>
            <w:pPr>
              <w:pStyle w:val="Standard"/>
              <w:widowControl/>
              <w:spacing w:before="0" w:after="0"/>
              <w:jc w:val="center"/>
              <w:rPr>
                <w:i/>
                <w:i/>
                <w:iCs/>
                <w:szCs w:val="21"/>
              </w:rPr>
            </w:pPr>
            <w:r>
              <w:rPr>
                <w:i/>
                <w:iCs/>
                <w:kern w:val="2"/>
                <w:szCs w:val="21"/>
                <w:lang w:val="en-US" w:eastAsia="zh-CN" w:bidi="hi-IN"/>
              </w:rPr>
            </w:r>
          </w:p>
        </w:tc>
        <w:tc>
          <w:tcPr>
            <w:tcW w:w="104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t>(1)</w:t>
            </w:r>
            <w:r>
              <w:rPr>
                <w:b/>
                <w:bCs/>
                <w:kern w:val="2"/>
                <w:szCs w:val="21"/>
                <w:lang w:val="en-US" w:eastAsia="zh-CN" w:bidi="hi-IN"/>
              </w:rPr>
              <w:t xml:space="preserve"> 1</w:t>
            </w:r>
          </w:p>
        </w:tc>
        <w:tc>
          <w:tcPr>
            <w:tcW w:w="1014"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(3) </w:t>
            </w:r>
            <w:r>
              <w:rPr>
                <w:b/>
                <w:bCs/>
                <w:kern w:val="2"/>
                <w:szCs w:val="21"/>
                <w:lang w:val="en-US" w:eastAsia="zh-CN" w:bidi="hi-IN"/>
              </w:rPr>
              <w:t>2</w:t>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(1) </w:t>
            </w:r>
            <w:r>
              <w:rPr>
                <w:b/>
                <w:bCs/>
                <w:kern w:val="2"/>
                <w:szCs w:val="21"/>
                <w:lang w:val="en-US" w:eastAsia="zh-CN" w:bidi="hi-IN"/>
              </w:rPr>
              <w:t>0</w:t>
            </w:r>
          </w:p>
        </w:tc>
        <w:tc>
          <w:tcPr>
            <w:tcW w:w="1015"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6"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81"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035" w:type="dxa"/>
            <w:tcBorders/>
            <w:shd w:color="auto" w:fill="auto" w:val="clear"/>
            <w:vAlign w:val="center"/>
          </w:tcPr>
          <w:p>
            <w:pPr>
              <w:pStyle w:val="Standard"/>
              <w:widowControl/>
              <w:spacing w:before="0" w:after="0"/>
              <w:jc w:val="center"/>
              <w:rPr>
                <w:b/>
                <w:b/>
                <w:bCs/>
                <w:szCs w:val="21"/>
              </w:rPr>
            </w:pPr>
            <w:r>
              <w:rPr>
                <w:b/>
                <w:bCs/>
                <w:kern w:val="2"/>
                <w:szCs w:val="21"/>
                <w:lang w:val="en-US" w:eastAsia="zh-CN" w:bidi="hi-IN"/>
              </w:rPr>
            </w:r>
          </w:p>
        </w:tc>
        <w:tc>
          <w:tcPr>
            <w:tcW w:w="1057"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360" w:type="dxa"/>
            <w:tcBorders/>
            <w:shd w:color="auto" w:fill="auto" w:val="clear"/>
            <w:vAlign w:val="center"/>
          </w:tcPr>
          <w:p>
            <w:pPr>
              <w:pStyle w:val="Standard"/>
              <w:widowControl/>
              <w:spacing w:before="0" w:after="0"/>
              <w:jc w:val="center"/>
              <w:rPr>
                <w:szCs w:val="21"/>
              </w:rPr>
            </w:pPr>
            <w:r>
              <w:rPr>
                <w:kern w:val="2"/>
                <w:szCs w:val="21"/>
                <w:lang w:val="en-US" w:eastAsia="zh-CN" w:bidi="hi-IN"/>
              </w:rPr>
            </w:r>
          </w:p>
        </w:tc>
        <w:tc>
          <w:tcPr>
            <w:tcW w:w="1162" w:type="dxa"/>
            <w:tcBorders/>
            <w:shd w:color="auto" w:fill="auto" w:val="clear"/>
            <w:vAlign w:val="center"/>
          </w:tcPr>
          <w:p>
            <w:pPr>
              <w:pStyle w:val="Standard"/>
              <w:widowControl/>
              <w:spacing w:before="0" w:after="0"/>
              <w:jc w:val="center"/>
              <w:rPr>
                <w:szCs w:val="21"/>
              </w:rPr>
            </w:pPr>
            <w:r>
              <w:rPr>
                <w:kern w:val="2"/>
                <w:szCs w:val="21"/>
                <w:lang w:val="en-US" w:eastAsia="zh-CN" w:bidi="hi-IN"/>
              </w:rPr>
              <w:t xml:space="preserve">(5) </w:t>
            </w:r>
            <w:r>
              <w:rPr>
                <w:b/>
                <w:kern w:val="2"/>
                <w:szCs w:val="21"/>
                <w:lang w:val="en-US" w:eastAsia="zh-CN" w:bidi="hi-IN"/>
              </w:rPr>
              <w:t>3</w:t>
            </w:r>
          </w:p>
        </w:tc>
      </w:tr>
      <w:tr>
        <w:trPr>
          <w:trHeight w:val="1060" w:hRule="atLeast"/>
        </w:trPr>
        <w:tc>
          <w:tcPr>
            <w:tcW w:w="2506" w:type="dxa"/>
            <w:tcBorders/>
            <w:shd w:color="auto" w:fill="F9D0C0" w:themeFill="text2" w:themeFillTint="33" w:val="clear"/>
            <w:vAlign w:val="center"/>
          </w:tcPr>
          <w:p>
            <w:pPr>
              <w:pStyle w:val="Standard"/>
              <w:widowControl/>
              <w:spacing w:before="0" w:after="0"/>
              <w:jc w:val="center"/>
              <w:rPr>
                <w:b/>
                <w:b/>
                <w:bCs/>
                <w:szCs w:val="21"/>
              </w:rPr>
            </w:pPr>
            <w:r>
              <w:rPr>
                <w:b/>
                <w:bCs/>
                <w:kern w:val="2"/>
                <w:szCs w:val="21"/>
                <w:lang w:val="en-US" w:eastAsia="zh-CN" w:bidi="hi-IN"/>
              </w:rPr>
              <w:t>UKUPNO ZAPOSLENIH NA NEODREĐENO VREME:</w:t>
            </w:r>
          </w:p>
        </w:tc>
        <w:tc>
          <w:tcPr>
            <w:tcW w:w="1286" w:type="dxa"/>
            <w:tcBorders/>
            <w:shd w:color="auto" w:fill="F9D0C0" w:themeFill="text2" w:themeFillTint="33" w:val="clear"/>
            <w:vAlign w:val="center"/>
          </w:tcPr>
          <w:p>
            <w:pPr>
              <w:pStyle w:val="Standard"/>
              <w:widowControl/>
              <w:spacing w:before="0" w:after="0"/>
              <w:jc w:val="center"/>
              <w:rPr>
                <w:i/>
                <w:i/>
                <w:iCs/>
                <w:szCs w:val="21"/>
              </w:rPr>
            </w:pPr>
            <w:r>
              <w:rPr>
                <w:i/>
                <w:iCs/>
                <w:kern w:val="2"/>
                <w:szCs w:val="21"/>
                <w:lang w:val="en-US" w:eastAsia="zh-CN" w:bidi="hi-IN"/>
              </w:rPr>
              <w:t>(</w:t>
            </w:r>
            <w:r>
              <w:rPr>
                <w:i/>
                <w:iCs/>
                <w:kern w:val="2"/>
                <w:szCs w:val="21"/>
                <w:lang w:val="sr-RS" w:eastAsia="zh-CN" w:bidi="hi-IN"/>
              </w:rPr>
              <w:t>7</w:t>
            </w:r>
            <w:r>
              <w:rPr>
                <w:i/>
                <w:iCs/>
                <w:kern w:val="2"/>
                <w:szCs w:val="21"/>
                <w:lang w:val="en-US" w:eastAsia="zh-CN" w:bidi="hi-IN"/>
              </w:rPr>
              <w:t xml:space="preserve">) </w:t>
            </w:r>
            <w:r>
              <w:rPr>
                <w:b/>
                <w:bCs/>
                <w:i/>
                <w:iCs/>
                <w:kern w:val="2"/>
                <w:szCs w:val="21"/>
                <w:lang w:val="en-US" w:eastAsia="zh-CN" w:bidi="hi-IN"/>
              </w:rPr>
              <w:t>4</w:t>
            </w:r>
          </w:p>
        </w:tc>
        <w:tc>
          <w:tcPr>
            <w:tcW w:w="1040" w:type="dxa"/>
            <w:tcBorders/>
            <w:shd w:color="auto" w:fill="F9D0C0" w:themeFill="text2" w:themeFillTint="33" w:val="clear"/>
            <w:vAlign w:val="center"/>
          </w:tcPr>
          <w:p>
            <w:pPr>
              <w:pStyle w:val="Standard"/>
              <w:widowControl/>
              <w:spacing w:before="0" w:after="0"/>
              <w:jc w:val="center"/>
              <w:rPr>
                <w:szCs w:val="21"/>
                <w:lang w:val="sr-RS"/>
              </w:rPr>
            </w:pPr>
            <w:r>
              <w:rPr>
                <w:kern w:val="2"/>
                <w:szCs w:val="21"/>
                <w:lang w:eastAsia="zh-CN" w:bidi="hi-IN"/>
              </w:rPr>
              <w:t xml:space="preserve">(13) </w:t>
            </w:r>
            <w:r>
              <w:rPr>
                <w:b/>
                <w:bCs/>
                <w:kern w:val="2"/>
                <w:szCs w:val="21"/>
                <w:lang w:eastAsia="zh-CN" w:bidi="hi-IN"/>
              </w:rPr>
              <w:t>1</w:t>
            </w:r>
            <w:r>
              <w:rPr>
                <w:b/>
                <w:bCs/>
                <w:kern w:val="2"/>
                <w:szCs w:val="21"/>
                <w:lang w:val="sr-RS" w:eastAsia="zh-CN" w:bidi="hi-IN"/>
              </w:rPr>
              <w:t>0</w:t>
            </w:r>
          </w:p>
        </w:tc>
        <w:tc>
          <w:tcPr>
            <w:tcW w:w="1015" w:type="dxa"/>
            <w:tcBorders/>
            <w:shd w:color="auto" w:fill="F9D0C0" w:themeFill="text2" w:themeFillTint="33" w:val="clear"/>
            <w:vAlign w:val="center"/>
          </w:tcPr>
          <w:p>
            <w:pPr>
              <w:pStyle w:val="Standard"/>
              <w:widowControl/>
              <w:spacing w:before="0" w:after="0"/>
              <w:jc w:val="center"/>
              <w:rPr>
                <w:szCs w:val="21"/>
                <w:lang w:val="sr-RS"/>
              </w:rPr>
            </w:pPr>
            <w:r>
              <w:rPr>
                <w:kern w:val="2"/>
                <w:szCs w:val="21"/>
                <w:lang w:eastAsia="zh-CN" w:bidi="hi-IN"/>
              </w:rPr>
              <w:t xml:space="preserve">(68) </w:t>
            </w:r>
            <w:r>
              <w:rPr>
                <w:b/>
                <w:bCs/>
                <w:kern w:val="2"/>
                <w:szCs w:val="21"/>
                <w:lang w:eastAsia="zh-CN" w:bidi="hi-IN"/>
              </w:rPr>
              <w:t>4</w:t>
            </w:r>
            <w:r>
              <w:rPr>
                <w:b/>
                <w:bCs/>
                <w:kern w:val="2"/>
                <w:szCs w:val="21"/>
                <w:lang w:val="sr-RS" w:eastAsia="zh-CN" w:bidi="hi-IN"/>
              </w:rPr>
              <w:t>1</w:t>
            </w:r>
          </w:p>
        </w:tc>
        <w:tc>
          <w:tcPr>
            <w:tcW w:w="1014" w:type="dxa"/>
            <w:tcBorders/>
            <w:shd w:color="auto" w:fill="F9D0C0" w:themeFill="text2" w:themeFillTint="33" w:val="clear"/>
            <w:vAlign w:val="center"/>
          </w:tcPr>
          <w:p>
            <w:pPr>
              <w:pStyle w:val="Standard"/>
              <w:widowControl/>
              <w:spacing w:before="0" w:after="0"/>
              <w:jc w:val="center"/>
              <w:rPr>
                <w:szCs w:val="21"/>
                <w:lang w:val="sr-RS"/>
              </w:rPr>
            </w:pPr>
            <w:r>
              <w:rPr>
                <w:kern w:val="2"/>
                <w:szCs w:val="21"/>
                <w:lang w:eastAsia="zh-CN" w:bidi="hi-IN"/>
              </w:rPr>
              <w:t>(39)</w:t>
            </w:r>
            <w:r>
              <w:rPr>
                <w:b/>
                <w:bCs/>
                <w:kern w:val="2"/>
                <w:szCs w:val="21"/>
                <w:lang w:eastAsia="zh-CN" w:bidi="hi-IN"/>
              </w:rPr>
              <w:t xml:space="preserve"> 1</w:t>
            </w:r>
            <w:r>
              <w:rPr>
                <w:b/>
                <w:bCs/>
                <w:kern w:val="2"/>
                <w:szCs w:val="21"/>
                <w:lang w:val="sr-RS" w:eastAsia="zh-CN" w:bidi="hi-IN"/>
              </w:rPr>
              <w:t>4</w:t>
            </w:r>
          </w:p>
        </w:tc>
        <w:tc>
          <w:tcPr>
            <w:tcW w:w="1057" w:type="dxa"/>
            <w:tcBorders/>
            <w:shd w:color="auto" w:fill="F9D0C0" w:themeFill="text2" w:themeFillTint="33" w:val="clear"/>
            <w:vAlign w:val="center"/>
          </w:tcPr>
          <w:p>
            <w:pPr>
              <w:pStyle w:val="Standard"/>
              <w:widowControl/>
              <w:spacing w:before="0" w:after="0"/>
              <w:jc w:val="center"/>
              <w:rPr>
                <w:szCs w:val="21"/>
              </w:rPr>
            </w:pPr>
            <w:r>
              <w:rPr>
                <w:kern w:val="2"/>
                <w:szCs w:val="21"/>
                <w:lang w:val="en-US" w:eastAsia="zh-CN" w:bidi="hi-IN"/>
              </w:rPr>
              <w:t>(11)</w:t>
            </w:r>
            <w:r>
              <w:rPr>
                <w:b/>
                <w:bCs/>
                <w:kern w:val="2"/>
                <w:szCs w:val="21"/>
                <w:lang w:val="en-US" w:eastAsia="zh-CN" w:bidi="hi-IN"/>
              </w:rPr>
              <w:t xml:space="preserve"> 4</w:t>
            </w:r>
          </w:p>
        </w:tc>
        <w:tc>
          <w:tcPr>
            <w:tcW w:w="1015" w:type="dxa"/>
            <w:tcBorders/>
            <w:shd w:color="auto" w:fill="F9D0C0" w:themeFill="text2" w:themeFillTint="33" w:val="clear"/>
            <w:vAlign w:val="center"/>
          </w:tcPr>
          <w:p>
            <w:pPr>
              <w:pStyle w:val="Standard"/>
              <w:widowControl/>
              <w:spacing w:before="0" w:after="0"/>
              <w:jc w:val="center"/>
              <w:rPr>
                <w:szCs w:val="21"/>
              </w:rPr>
            </w:pPr>
            <w:r>
              <w:rPr>
                <w:kern w:val="2"/>
                <w:szCs w:val="21"/>
                <w:lang w:val="en-US" w:eastAsia="zh-CN" w:bidi="hi-IN"/>
              </w:rPr>
              <w:t xml:space="preserve">(7) </w:t>
            </w:r>
            <w:r>
              <w:rPr>
                <w:b/>
                <w:bCs/>
                <w:kern w:val="2"/>
                <w:szCs w:val="21"/>
                <w:lang w:val="en-US" w:eastAsia="zh-CN" w:bidi="hi-IN"/>
              </w:rPr>
              <w:t>3</w:t>
            </w:r>
          </w:p>
        </w:tc>
        <w:tc>
          <w:tcPr>
            <w:tcW w:w="1036" w:type="dxa"/>
            <w:tcBorders/>
            <w:shd w:color="auto" w:fill="F9D0C0" w:themeFill="text2" w:themeFillTint="33" w:val="clear"/>
            <w:vAlign w:val="center"/>
          </w:tcPr>
          <w:p>
            <w:pPr>
              <w:pStyle w:val="Standard"/>
              <w:widowControl/>
              <w:spacing w:before="0" w:after="0"/>
              <w:jc w:val="center"/>
              <w:rPr>
                <w:b/>
                <w:b/>
                <w:bCs/>
                <w:szCs w:val="21"/>
                <w:lang w:val="sr-Latn-RS"/>
              </w:rPr>
            </w:pPr>
            <w:r>
              <w:rPr>
                <w:b/>
                <w:bCs/>
                <w:kern w:val="2"/>
                <w:szCs w:val="21"/>
                <w:lang w:val="sr-Latn-RS" w:eastAsia="zh-CN" w:bidi="hi-IN"/>
              </w:rPr>
            </w:r>
          </w:p>
        </w:tc>
        <w:tc>
          <w:tcPr>
            <w:tcW w:w="1081" w:type="dxa"/>
            <w:tcBorders/>
            <w:shd w:color="auto" w:fill="F9D0C0" w:themeFill="text2" w:themeFillTint="33" w:val="clear"/>
            <w:vAlign w:val="center"/>
          </w:tcPr>
          <w:p>
            <w:pPr>
              <w:pStyle w:val="Standard"/>
              <w:widowControl/>
              <w:spacing w:before="0" w:after="0"/>
              <w:jc w:val="center"/>
              <w:rPr>
                <w:szCs w:val="21"/>
              </w:rPr>
            </w:pPr>
            <w:r>
              <w:rPr>
                <w:kern w:val="2"/>
                <w:szCs w:val="21"/>
                <w:lang w:val="en-US" w:eastAsia="zh-CN" w:bidi="hi-IN"/>
              </w:rPr>
              <w:t>(4)</w:t>
            </w:r>
            <w:r>
              <w:rPr>
                <w:b/>
                <w:bCs/>
                <w:kern w:val="2"/>
                <w:szCs w:val="21"/>
                <w:lang w:val="en-US" w:eastAsia="zh-CN" w:bidi="hi-IN"/>
              </w:rPr>
              <w:t xml:space="preserve"> 4</w:t>
            </w:r>
          </w:p>
        </w:tc>
        <w:tc>
          <w:tcPr>
            <w:tcW w:w="1035" w:type="dxa"/>
            <w:tcBorders/>
            <w:shd w:color="auto" w:fill="F9D0C0" w:themeFill="text2" w:themeFillTint="33" w:val="clear"/>
            <w:vAlign w:val="center"/>
          </w:tcPr>
          <w:p>
            <w:pPr>
              <w:pStyle w:val="Standard"/>
              <w:widowControl/>
              <w:spacing w:before="0" w:after="0"/>
              <w:jc w:val="center"/>
              <w:rPr>
                <w:b/>
                <w:b/>
                <w:bCs/>
                <w:szCs w:val="21"/>
              </w:rPr>
            </w:pPr>
            <w:r>
              <w:rPr>
                <w:b/>
                <w:bCs/>
                <w:kern w:val="2"/>
                <w:szCs w:val="21"/>
                <w:lang w:val="en-US" w:eastAsia="zh-CN" w:bidi="hi-IN"/>
              </w:rPr>
            </w:r>
          </w:p>
        </w:tc>
        <w:tc>
          <w:tcPr>
            <w:tcW w:w="1057" w:type="dxa"/>
            <w:tcBorders/>
            <w:shd w:color="auto" w:fill="F9D0C0" w:themeFill="text2" w:themeFillTint="33" w:val="clear"/>
            <w:vAlign w:val="center"/>
          </w:tcPr>
          <w:p>
            <w:pPr>
              <w:pStyle w:val="Standard"/>
              <w:widowControl/>
              <w:spacing w:before="0" w:after="0"/>
              <w:jc w:val="center"/>
              <w:rPr>
                <w:szCs w:val="21"/>
              </w:rPr>
            </w:pPr>
            <w:r>
              <w:rPr>
                <w:kern w:val="2"/>
                <w:szCs w:val="21"/>
                <w:lang w:val="en-US" w:eastAsia="zh-CN" w:bidi="hi-IN"/>
              </w:rPr>
              <w:t>(16)</w:t>
            </w:r>
            <w:r>
              <w:rPr>
                <w:b/>
                <w:bCs/>
                <w:kern w:val="2"/>
                <w:szCs w:val="21"/>
                <w:lang w:val="en-US" w:eastAsia="zh-CN" w:bidi="hi-IN"/>
              </w:rPr>
              <w:t xml:space="preserve"> 12</w:t>
            </w:r>
          </w:p>
        </w:tc>
        <w:tc>
          <w:tcPr>
            <w:tcW w:w="1360" w:type="dxa"/>
            <w:tcBorders/>
            <w:shd w:color="auto" w:fill="F9D0C0" w:themeFill="text2" w:themeFillTint="33" w:val="clear"/>
            <w:vAlign w:val="center"/>
          </w:tcPr>
          <w:p>
            <w:pPr>
              <w:pStyle w:val="Standard"/>
              <w:widowControl/>
              <w:spacing w:before="0" w:after="0"/>
              <w:jc w:val="center"/>
              <w:rPr>
                <w:szCs w:val="21"/>
              </w:rPr>
            </w:pPr>
            <w:r>
              <w:rPr>
                <w:kern w:val="2"/>
                <w:szCs w:val="21"/>
                <w:lang w:val="en-US" w:eastAsia="zh-CN" w:bidi="hi-IN"/>
              </w:rPr>
              <w:t>(5)</w:t>
            </w:r>
            <w:r>
              <w:rPr>
                <w:b/>
                <w:bCs/>
                <w:kern w:val="2"/>
                <w:szCs w:val="21"/>
                <w:lang w:val="en-US" w:eastAsia="zh-CN" w:bidi="hi-IN"/>
              </w:rPr>
              <w:t xml:space="preserve"> 3</w:t>
            </w:r>
          </w:p>
        </w:tc>
        <w:tc>
          <w:tcPr>
            <w:tcW w:w="1162" w:type="dxa"/>
            <w:tcBorders/>
            <w:shd w:color="auto" w:fill="F9D0C0" w:themeFill="text2" w:themeFillTint="33" w:val="clear"/>
            <w:vAlign w:val="center"/>
          </w:tcPr>
          <w:p>
            <w:pPr>
              <w:pStyle w:val="Standard"/>
              <w:widowControl/>
              <w:spacing w:before="0" w:after="0"/>
              <w:jc w:val="center"/>
              <w:rPr>
                <w:szCs w:val="21"/>
              </w:rPr>
            </w:pPr>
            <w:r>
              <w:rPr>
                <w:kern w:val="2"/>
                <w:szCs w:val="21"/>
                <w:lang w:val="en-US" w:eastAsia="zh-CN" w:bidi="hi-IN"/>
              </w:rPr>
              <w:t>(163+</w:t>
            </w:r>
            <w:r>
              <w:rPr>
                <w:i/>
                <w:iCs/>
                <w:kern w:val="2"/>
                <w:szCs w:val="21"/>
                <w:lang w:val="en-US" w:eastAsia="zh-CN" w:bidi="hi-IN"/>
              </w:rPr>
              <w:t>2</w:t>
            </w:r>
            <w:r>
              <w:rPr>
                <w:kern w:val="2"/>
                <w:szCs w:val="21"/>
                <w:lang w:val="en-US" w:eastAsia="zh-CN" w:bidi="hi-IN"/>
              </w:rPr>
              <w:t>)</w:t>
            </w:r>
            <w:r>
              <w:rPr>
                <w:b/>
                <w:bCs/>
                <w:kern w:val="2"/>
                <w:szCs w:val="21"/>
                <w:lang w:val="en-US" w:eastAsia="zh-CN" w:bidi="hi-IN"/>
              </w:rPr>
              <w:t xml:space="preserve"> </w:t>
            </w:r>
            <w:r>
              <w:rPr>
                <w:b/>
                <w:bCs/>
                <w:kern w:val="2"/>
                <w:szCs w:val="21"/>
                <w:lang w:val="sr-RS" w:eastAsia="zh-CN" w:bidi="hi-IN"/>
              </w:rPr>
              <w:t>9</w:t>
            </w:r>
            <w:r>
              <w:rPr>
                <w:b/>
                <w:bCs/>
                <w:kern w:val="2"/>
                <w:szCs w:val="21"/>
                <w:lang w:val="sr-Latn-RS" w:eastAsia="zh-CN" w:bidi="hi-IN"/>
              </w:rPr>
              <w:t>4</w:t>
            </w:r>
            <w:r>
              <w:rPr>
                <w:b/>
                <w:bCs/>
                <w:kern w:val="2"/>
                <w:szCs w:val="21"/>
                <w:lang w:val="en-US" w:eastAsia="zh-CN" w:bidi="hi-IN"/>
              </w:rPr>
              <w:t>+</w:t>
            </w:r>
            <w:r>
              <w:rPr>
                <w:b/>
                <w:bCs/>
                <w:i/>
                <w:iCs/>
                <w:kern w:val="2"/>
                <w:szCs w:val="21"/>
                <w:lang w:val="en-US" w:eastAsia="zh-CN" w:bidi="hi-IN"/>
              </w:rPr>
              <w:t>2</w:t>
            </w:r>
          </w:p>
        </w:tc>
      </w:tr>
    </w:tbl>
    <w:p>
      <w:pPr>
        <w:pStyle w:val="Standard"/>
        <w:jc w:val="both"/>
        <w:rPr>
          <w:szCs w:val="21"/>
        </w:rPr>
      </w:pPr>
      <w:r>
        <w:rPr>
          <w:szCs w:val="21"/>
        </w:rPr>
      </w:r>
    </w:p>
    <w:p>
      <w:pPr>
        <w:pStyle w:val="Standard"/>
        <w:jc w:val="both"/>
        <w:rPr>
          <w:sz w:val="24"/>
        </w:rPr>
      </w:pPr>
      <w:r>
        <w:rPr>
          <w:sz w:val="24"/>
        </w:rPr>
        <w:t xml:space="preserve">*Napomena: U tabelarnom prikazu predviđen broj članova </w:t>
      </w:r>
      <w:r>
        <w:rPr>
          <w:sz w:val="24"/>
          <w:lang w:val="sr-RS"/>
        </w:rPr>
        <w:t>Veća</w:t>
      </w:r>
      <w:r>
        <w:rPr>
          <w:sz w:val="24"/>
        </w:rPr>
        <w:t xml:space="preserve"> i zaposlenih u Agenciji označen je brojem u zagradi, dok je stvarni broj članova </w:t>
      </w:r>
      <w:r>
        <w:rPr>
          <w:sz w:val="24"/>
          <w:lang w:val="sr-RS"/>
        </w:rPr>
        <w:t>Veća</w:t>
      </w:r>
      <w:r>
        <w:rPr>
          <w:sz w:val="24"/>
        </w:rPr>
        <w:t xml:space="preserve"> i zaposlenih u Agenciji </w:t>
      </w:r>
      <w:r>
        <w:rPr>
          <w:b/>
          <w:sz w:val="24"/>
        </w:rPr>
        <w:t>boldovan</w:t>
      </w:r>
      <w:r>
        <w:rPr>
          <w:sz w:val="24"/>
        </w:rPr>
        <w:t xml:space="preserve">. Radna mesta direktora i zamenika direktora, koji prema Pravilniku o sistematizaciji nisu deo stručne službe ali su zaposleni u Agenciji, označena su </w:t>
      </w:r>
      <w:r>
        <w:rPr>
          <w:i/>
          <w:sz w:val="24"/>
        </w:rPr>
        <w:t>kosim</w:t>
      </w:r>
      <w:r>
        <w:rPr>
          <w:sz w:val="24"/>
        </w:rPr>
        <w:t xml:space="preserve"> brojevima. U ukupnom broju zaposlenih nije uklјučen broj članova </w:t>
      </w:r>
      <w:r>
        <w:rPr>
          <w:sz w:val="24"/>
          <w:lang w:val="sr-RS"/>
        </w:rPr>
        <w:t>Veća</w:t>
      </w:r>
      <w:r>
        <w:rPr>
          <w:sz w:val="24"/>
        </w:rPr>
        <w:t>.</w:t>
      </w:r>
    </w:p>
    <w:p>
      <w:pPr>
        <w:pStyle w:val="Standard"/>
        <w:jc w:val="both"/>
        <w:rPr>
          <w:sz w:val="24"/>
        </w:rPr>
      </w:pPr>
      <w:r>
        <w:rPr>
          <w:sz w:val="24"/>
        </w:rPr>
      </w:r>
    </w:p>
    <w:p>
      <w:pPr>
        <w:pStyle w:val="Standard"/>
        <w:jc w:val="both"/>
        <w:rPr>
          <w:sz w:val="24"/>
          <w:lang w:val="sr-RS"/>
        </w:rPr>
      </w:pPr>
      <w:hyperlink w:anchor="_ПОДАЦИ_О_ИСПЛАЋЕНИМ">
        <w:r>
          <w:rPr>
            <w:rStyle w:val="InternetLink"/>
            <w:color w:val="C00000"/>
            <w:sz w:val="24"/>
            <w:u w:val="none"/>
          </w:rPr>
          <w:t>Podaci o ukupnoj visini plata</w:t>
        </w:r>
      </w:hyperlink>
      <w:r>
        <w:rPr>
          <w:color w:val="C00000"/>
          <w:sz w:val="24"/>
        </w:rPr>
        <w:t xml:space="preserve">, </w:t>
      </w:r>
      <w:r>
        <w:rPr>
          <w:sz w:val="24"/>
        </w:rPr>
        <w:t xml:space="preserve">naknada i drugih primanja koja su isplaćena članovima Odbora i zaposlenima u Agenciji, navedeni su u okviru </w:t>
      </w:r>
      <w:hyperlink w:anchor="_PODACI_O_ISPLAĆENIM">
        <w:r>
          <w:rPr>
            <w:rStyle w:val="Internetlink"/>
            <w:color w:val="000000" w:themeColor="text1"/>
            <w:sz w:val="24"/>
            <w:u w:val="none"/>
          </w:rPr>
          <w:t>14. poglavlјa</w:t>
        </w:r>
      </w:hyperlink>
      <w:r>
        <w:rPr>
          <w:color w:val="000000" w:themeColor="text1"/>
          <w:sz w:val="24"/>
        </w:rPr>
        <w:t xml:space="preserve"> </w:t>
      </w:r>
      <w:r>
        <w:rPr>
          <w:sz w:val="24"/>
        </w:rPr>
        <w:t>Informatora o radu.</w:t>
      </w:r>
      <w:r>
        <w:rPr>
          <w:sz w:val="24"/>
          <w:lang w:val="sr-RS"/>
        </w:rPr>
        <w:t xml:space="preserve">  </w:t>
      </w:r>
    </w:p>
    <w:p>
      <w:pPr>
        <w:pStyle w:val="Standard"/>
        <w:jc w:val="center"/>
        <w:rPr>
          <w:rStyle w:val="Internetlink"/>
          <w:rFonts w:eastAsia="BAAAAA+TimesNewRomanPSMT"/>
          <w:color w:val="C00000"/>
          <w:sz w:val="24"/>
          <w:u w:val="none"/>
          <w:lang w:val="sr-RS"/>
        </w:rPr>
      </w:pPr>
      <w:hyperlink w:anchor="_top">
        <w:r>
          <w:rPr>
            <w:rStyle w:val="InternetLink"/>
            <w:rFonts w:eastAsia="BAAAAA+TimesNewRomanPSMT"/>
            <w:color w:val="C00000"/>
            <w:sz w:val="24"/>
            <w:u w:val="none"/>
            <w:lang w:val="sr-RS"/>
          </w:rPr>
          <w:t>Povratak na prvu stranu</w:t>
        </w:r>
      </w:hyperlink>
    </w:p>
    <w:p>
      <w:pPr>
        <w:sectPr>
          <w:headerReference w:type="default" r:id="rId21"/>
          <w:footerReference w:type="default" r:id="rId22"/>
          <w:footnotePr>
            <w:numFmt w:val="decimal"/>
          </w:footnotePr>
          <w:type w:val="nextPage"/>
          <w:pgSz w:orient="landscape" w:w="16838" w:h="11906"/>
          <w:pgMar w:left="1134" w:right="1134" w:header="567" w:top="1134" w:footer="283" w:bottom="1134" w:gutter="0"/>
          <w:pgNumType w:fmt="decimal"/>
          <w:formProt w:val="false"/>
          <w:textDirection w:val="lrTb"/>
          <w:docGrid w:type="default" w:linePitch="326" w:charSpace="0"/>
        </w:sectPr>
        <w:pStyle w:val="Standard"/>
        <w:jc w:val="both"/>
        <w:rPr>
          <w:color w:val="C00000"/>
          <w:sz w:val="24"/>
        </w:rPr>
      </w:pPr>
      <w:r>
        <w:rPr>
          <w:color w:val="C00000"/>
          <w:sz w:val="24"/>
        </w:rPr>
      </w:r>
    </w:p>
    <w:p>
      <w:pPr>
        <w:pStyle w:val="Standard"/>
        <w:jc w:val="both"/>
        <w:rPr>
          <w:sz w:val="24"/>
        </w:rPr>
      </w:pPr>
      <w:r>
        <w:rPr>
          <w:sz w:val="24"/>
        </w:rPr>
      </w:r>
    </w:p>
    <w:p>
      <w:pPr>
        <w:pStyle w:val="Heading1"/>
        <w:numPr>
          <w:ilvl w:val="0"/>
          <w:numId w:val="17"/>
        </w:numPr>
        <w:ind w:left="425" w:hanging="425"/>
        <w:rPr>
          <w:rFonts w:cs="Times New Roman"/>
          <w:sz w:val="24"/>
          <w:szCs w:val="24"/>
        </w:rPr>
      </w:pPr>
      <w:bookmarkStart w:id="12" w:name="_Toc50581292"/>
      <w:bookmarkStart w:id="13" w:name="_Toc30762608"/>
      <w:r>
        <w:rPr>
          <w:rFonts w:cs="Times New Roman"/>
          <w:sz w:val="24"/>
          <w:szCs w:val="24"/>
        </w:rPr>
        <w:t>OPIS FUNKCIJA STAREŠINA</w:t>
      </w:r>
      <w:bookmarkEnd w:id="12"/>
      <w:bookmarkEnd w:id="13"/>
    </w:p>
    <w:p>
      <w:pPr>
        <w:pStyle w:val="Standard"/>
        <w:jc w:val="both"/>
        <w:rPr>
          <w:spacing w:val="-4"/>
          <w:sz w:val="24"/>
        </w:rPr>
      </w:pPr>
      <w:r>
        <w:rPr>
          <w:spacing w:val="-4"/>
          <w:sz w:val="24"/>
        </w:rPr>
        <w:t xml:space="preserve">Agencija ima stručnu službu kojom rukovodi direktor. Stručna služba pomaže direktoru u vršenju njegovih nadležnosti i čini </w:t>
      </w:r>
      <w:r>
        <w:rPr>
          <w:spacing w:val="-4"/>
          <w:sz w:val="24"/>
          <w:lang w:val="sr-RS"/>
        </w:rPr>
        <w:t xml:space="preserve">je </w:t>
      </w:r>
      <w:r>
        <w:rPr>
          <w:spacing w:val="-4"/>
          <w:sz w:val="24"/>
        </w:rPr>
        <w:t>deset sektora kao osnovne unutrašnje jedinice. Poslove za pojedine oblasti rada izvan sektora obavlјaju: dve kancelarije i interni revizor.</w:t>
      </w:r>
    </w:p>
    <w:p>
      <w:pPr>
        <w:pStyle w:val="Standard"/>
        <w:jc w:val="both"/>
        <w:rPr>
          <w:spacing w:val="-4"/>
          <w:sz w:val="24"/>
        </w:rPr>
      </w:pPr>
      <w:r>
        <w:rPr>
          <w:spacing w:val="-4"/>
          <w:sz w:val="24"/>
        </w:rPr>
      </w:r>
    </w:p>
    <w:p>
      <w:pPr>
        <w:pStyle w:val="Standard"/>
        <w:jc w:val="both"/>
        <w:rPr>
          <w:spacing w:val="-4"/>
          <w:sz w:val="24"/>
        </w:rPr>
      </w:pPr>
      <w:r>
        <w:rPr>
          <w:spacing w:val="-4"/>
          <w:sz w:val="24"/>
        </w:rPr>
        <w:t>U Informatoru o radu daje se opis poslova koji se obavlјaju u pojedinim organizacionim jedinicama zaklјučno sa nivoom sektora i samostalnih unutrašnjih jedinica izvan sektora. Opis poslova za direktora, odnosno zamenika direktora naveden je prema odredbama Zakona o Agenciji, a za sve ostale zaposlene prema odredbama Pravilnika o sistematizaciji.</w:t>
      </w:r>
    </w:p>
    <w:p>
      <w:pPr>
        <w:pStyle w:val="Standard"/>
        <w:jc w:val="both"/>
        <w:rPr>
          <w:spacing w:val="-4"/>
          <w:sz w:val="24"/>
        </w:rPr>
      </w:pPr>
      <w:r>
        <w:rPr>
          <w:spacing w:val="-4"/>
          <w:sz w:val="24"/>
        </w:rPr>
      </w:r>
    </w:p>
    <w:p>
      <w:pPr>
        <w:pStyle w:val="Standard"/>
        <w:jc w:val="both"/>
        <w:rPr>
          <w:spacing w:val="-4"/>
          <w:sz w:val="24"/>
        </w:rPr>
      </w:pPr>
      <w:r>
        <w:rPr>
          <w:b/>
          <w:bCs/>
          <w:spacing w:val="-4"/>
          <w:sz w:val="24"/>
        </w:rPr>
        <w:t>Direktor</w:t>
      </w:r>
      <w:r>
        <w:rPr>
          <w:spacing w:val="-4"/>
          <w:sz w:val="24"/>
        </w:rPr>
        <w:t>: Dragan Sikimić</w:t>
      </w:r>
    </w:p>
    <w:p>
      <w:pPr>
        <w:pStyle w:val="Standard"/>
        <w:jc w:val="both"/>
        <w:rPr>
          <w:spacing w:val="-4"/>
          <w:sz w:val="24"/>
        </w:rPr>
      </w:pPr>
      <w:r>
        <w:rPr>
          <w:spacing w:val="-4"/>
          <w:sz w:val="24"/>
        </w:rPr>
        <w:t>tel: 011/4149 101; faks: 011/4149 129</w:t>
      </w:r>
    </w:p>
    <w:p>
      <w:pPr>
        <w:pStyle w:val="Standard"/>
        <w:jc w:val="both"/>
        <w:rPr>
          <w:rStyle w:val="Internetlink"/>
          <w:color w:val="C00000"/>
          <w:sz w:val="24"/>
          <w:u w:val="none"/>
        </w:rPr>
      </w:pPr>
      <w:r>
        <w:rPr>
          <w:spacing w:val="-4"/>
          <w:sz w:val="24"/>
        </w:rPr>
        <w:t xml:space="preserve">elektronska pošta: </w:t>
      </w:r>
      <w:hyperlink r:id="rId23">
        <w:r>
          <w:rPr>
            <w:rStyle w:val="Internetlink"/>
            <w:color w:val="C00000"/>
            <w:sz w:val="24"/>
            <w:u w:val="none"/>
          </w:rPr>
          <w:t>office@acas.rs</w:t>
        </w:r>
      </w:hyperlink>
    </w:p>
    <w:p>
      <w:pPr>
        <w:pStyle w:val="Standard"/>
        <w:jc w:val="both"/>
        <w:rPr>
          <w:color w:val="C00000"/>
          <w:spacing w:val="-4"/>
          <w:sz w:val="24"/>
        </w:rPr>
      </w:pPr>
      <w:r>
        <w:rPr>
          <w:color w:val="C00000"/>
          <w:spacing w:val="-4"/>
          <w:sz w:val="24"/>
        </w:rPr>
      </w:r>
    </w:p>
    <w:p>
      <w:pPr>
        <w:pStyle w:val="Standard"/>
        <w:jc w:val="both"/>
        <w:rPr>
          <w:spacing w:val="-4"/>
          <w:sz w:val="24"/>
        </w:rPr>
      </w:pPr>
      <w:r>
        <w:rPr>
          <w:spacing w:val="-4"/>
          <w:sz w:val="24"/>
        </w:rPr>
        <w:t xml:space="preserve">Članom </w:t>
      </w:r>
      <w:r>
        <w:rPr>
          <w:spacing w:val="-4"/>
          <w:sz w:val="24"/>
          <w:lang w:val="sr-RS"/>
        </w:rPr>
        <w:t>9</w:t>
      </w:r>
      <w:r>
        <w:rPr>
          <w:spacing w:val="-4"/>
          <w:sz w:val="24"/>
        </w:rPr>
        <w:t xml:space="preserve">. Zakona o </w:t>
      </w:r>
      <w:r>
        <w:rPr>
          <w:spacing w:val="-4"/>
          <w:sz w:val="24"/>
          <w:lang w:val="sr-RS"/>
        </w:rPr>
        <w:t>sprečavanju korupcije</w:t>
      </w:r>
      <w:r>
        <w:rPr>
          <w:spacing w:val="-4"/>
          <w:sz w:val="24"/>
        </w:rPr>
        <w:t xml:space="preserve"> propisano je da: Direktor predstavlјa i zastupa Agenciju, rukovodi radom službe Agencije, organizuje i obezbeđuje zakonito i delotvorno obavlјanje poslova Agencije, donosi opšte i pojedinačne akte, odlučuje o zahtevima javnih funkcionera u skladu sa ovim zakonom, donosi odluke o povredi ovog zakona i izriče mere, daje mišlјenja i uputstva za sprovođenje ovog zakona, podnosi Narodnoj skupštini godišnji izveštaj o radu Agencije i izveštaj o sprovođenju strateških dokumenata, izrađuje predlog budžetskih sredstava za rad Agencije, odlučuje o pravima, obavezama i odgovornostima zaposlenih u Agenciji, sprovodi odluke Veća Agencije i obavlјa druge poslove određene zakonom.</w:t>
      </w:r>
    </w:p>
    <w:p>
      <w:pPr>
        <w:pStyle w:val="Standard"/>
        <w:jc w:val="both"/>
        <w:rPr>
          <w:spacing w:val="-4"/>
          <w:sz w:val="24"/>
        </w:rPr>
      </w:pPr>
      <w:r>
        <w:rPr>
          <w:spacing w:val="-4"/>
          <w:sz w:val="24"/>
        </w:rPr>
      </w:r>
    </w:p>
    <w:p>
      <w:pPr>
        <w:pStyle w:val="Standard"/>
        <w:jc w:val="both"/>
        <w:rPr>
          <w:spacing w:val="-4"/>
          <w:sz w:val="24"/>
        </w:rPr>
      </w:pPr>
      <w:r>
        <w:rPr>
          <w:b/>
          <w:bCs/>
          <w:spacing w:val="-4"/>
          <w:sz w:val="24"/>
        </w:rPr>
        <w:t>Zamenik direktora:</w:t>
      </w:r>
      <w:r>
        <w:rPr>
          <w:spacing w:val="-4"/>
          <w:sz w:val="24"/>
        </w:rPr>
        <w:t xml:space="preserve"> Dejan Damnjanović</w:t>
      </w:r>
    </w:p>
    <w:p>
      <w:pPr>
        <w:pStyle w:val="Standard"/>
        <w:jc w:val="both"/>
        <w:rPr>
          <w:spacing w:val="-4"/>
          <w:sz w:val="24"/>
        </w:rPr>
      </w:pPr>
      <w:r>
        <w:rPr>
          <w:spacing w:val="-4"/>
          <w:sz w:val="24"/>
        </w:rPr>
        <w:t>tel: 011/4149 101; faks: 011/4149 129</w:t>
      </w:r>
    </w:p>
    <w:p>
      <w:pPr>
        <w:pStyle w:val="Standard"/>
        <w:jc w:val="both"/>
        <w:rPr>
          <w:rStyle w:val="InternetLink1"/>
          <w:color w:val="C00000"/>
          <w:sz w:val="24"/>
          <w:u w:val="none"/>
          <w:lang w:val="sr-Latn-RS"/>
        </w:rPr>
      </w:pPr>
      <w:r>
        <w:rPr>
          <w:spacing w:val="-4"/>
          <w:sz w:val="24"/>
        </w:rPr>
        <w:t xml:space="preserve">elektronska pošta: </w:t>
      </w:r>
      <w:hyperlink r:id="rId24">
        <w:r>
          <w:rPr>
            <w:rStyle w:val="InternetLink"/>
            <w:color w:val="C00000"/>
            <w:sz w:val="24"/>
            <w:u w:val="none"/>
            <w:lang w:val="sr-Latn-RS"/>
          </w:rPr>
          <w:t>office@acas.rs</w:t>
        </w:r>
      </w:hyperlink>
    </w:p>
    <w:p>
      <w:pPr>
        <w:pStyle w:val="Standard"/>
        <w:jc w:val="both"/>
        <w:rPr>
          <w:rStyle w:val="Internetlink"/>
          <w:sz w:val="24"/>
        </w:rPr>
      </w:pPr>
      <w:r>
        <w:rPr>
          <w:sz w:val="24"/>
        </w:rPr>
      </w:r>
    </w:p>
    <w:p>
      <w:pPr>
        <w:pStyle w:val="Standard"/>
        <w:jc w:val="both"/>
        <w:rPr>
          <w:spacing w:val="-4"/>
          <w:sz w:val="24"/>
        </w:rPr>
      </w:pPr>
      <w:r>
        <w:rPr>
          <w:spacing w:val="-4"/>
          <w:sz w:val="24"/>
          <w:lang w:val="sr-RS"/>
        </w:rPr>
        <w:t xml:space="preserve">Članom 17. Zakona o sprečavanju korupcije propisano je da: </w:t>
      </w:r>
      <w:r>
        <w:rPr>
          <w:spacing w:val="-4"/>
          <w:sz w:val="24"/>
        </w:rPr>
        <w:t>Direktor ima zamenika koji obavlјa poslove u okviru ovlašćenja koja mu poveri direktor i zamenjuje direktora kad je odsutan ili sprečen da obavlјa javnu funkciju. Zamenik direktora bira se posle javnog konkursa koji raspisuje direktor u roku od 15 dana od dana stupanja na javnu funkciju. Direktor vodi postupak za izbor i donosi odluku o izboru zamenika direktora među kandidatima koji ispunjavaju uslove za izbor. Javna funkcija zamenika direktora prestaje i prestankom javne funkcije direktora. O razrešenju i o drugim razlozima za prestanak javne funkcije zamenika direktora odlučuje direktor.</w:t>
      </w:r>
    </w:p>
    <w:p>
      <w:pPr>
        <w:pStyle w:val="Standard"/>
        <w:jc w:val="both"/>
        <w:rPr>
          <w:spacing w:val="-4"/>
          <w:sz w:val="24"/>
        </w:rPr>
      </w:pPr>
      <w:r>
        <w:rPr>
          <w:spacing w:val="-4"/>
          <w:sz w:val="24"/>
        </w:rPr>
      </w:r>
    </w:p>
    <w:p>
      <w:pPr>
        <w:pStyle w:val="Standard"/>
        <w:jc w:val="both"/>
        <w:rPr>
          <w:b/>
          <w:b/>
          <w:bCs/>
          <w:spacing w:val="-4"/>
          <w:sz w:val="24"/>
        </w:rPr>
      </w:pPr>
      <w:r>
        <w:rPr>
          <w:b/>
          <w:bCs/>
          <w:spacing w:val="-4"/>
          <w:sz w:val="24"/>
          <w:lang w:val="sr-RS"/>
        </w:rPr>
        <w:t xml:space="preserve">v.d. </w:t>
      </w:r>
      <w:r>
        <w:rPr>
          <w:b/>
          <w:bCs/>
          <w:spacing w:val="-4"/>
          <w:sz w:val="24"/>
        </w:rPr>
        <w:t>Šef Kancelarije Odbora:</w:t>
      </w:r>
    </w:p>
    <w:p>
      <w:pPr>
        <w:pStyle w:val="Standard"/>
        <w:jc w:val="both"/>
        <w:rPr>
          <w:spacing w:val="-4"/>
          <w:sz w:val="24"/>
        </w:rPr>
      </w:pPr>
      <w:r>
        <w:rPr>
          <w:spacing w:val="-4"/>
          <w:sz w:val="24"/>
        </w:rPr>
        <w:t>Valentina Šestović</w:t>
      </w:r>
    </w:p>
    <w:p>
      <w:pPr>
        <w:pStyle w:val="Standard"/>
        <w:jc w:val="both"/>
        <w:rPr>
          <w:spacing w:val="-4"/>
          <w:sz w:val="24"/>
        </w:rPr>
      </w:pPr>
      <w:r>
        <w:rPr>
          <w:spacing w:val="-4"/>
          <w:sz w:val="24"/>
        </w:rPr>
        <w:t>tel: 011/4149 102; faks: 011/4149 129</w:t>
      </w:r>
    </w:p>
    <w:p>
      <w:pPr>
        <w:pStyle w:val="Standard"/>
        <w:jc w:val="both"/>
        <w:rPr>
          <w:rStyle w:val="Internetlink"/>
          <w:color w:val="C00000"/>
          <w:sz w:val="24"/>
          <w:u w:val="none"/>
        </w:rPr>
      </w:pPr>
      <w:r>
        <w:rPr>
          <w:spacing w:val="-4"/>
          <w:sz w:val="24"/>
        </w:rPr>
        <w:t xml:space="preserve">elektronska pošta: </w:t>
      </w:r>
      <w:hyperlink r:id="rId25">
        <w:r>
          <w:rPr>
            <w:rStyle w:val="InternetLink"/>
            <w:color w:val="C00000"/>
            <w:sz w:val="24"/>
            <w:u w:val="none"/>
            <w:lang w:val="sr-Latn-RS"/>
          </w:rPr>
          <w:t>valentina.sestovic@acas.rs</w:t>
        </w:r>
      </w:hyperlink>
    </w:p>
    <w:p>
      <w:pPr>
        <w:pStyle w:val="Standard"/>
        <w:jc w:val="both"/>
        <w:rPr>
          <w:color w:val="C00000"/>
          <w:spacing w:val="-4"/>
          <w:sz w:val="24"/>
        </w:rPr>
      </w:pPr>
      <w:r>
        <w:rPr>
          <w:color w:val="C00000"/>
          <w:spacing w:val="-4"/>
          <w:sz w:val="24"/>
        </w:rPr>
      </w:r>
    </w:p>
    <w:p>
      <w:pPr>
        <w:pStyle w:val="Standard"/>
        <w:jc w:val="both"/>
        <w:rPr>
          <w:spacing w:val="-4"/>
          <w:sz w:val="24"/>
        </w:rPr>
      </w:pPr>
      <w:r>
        <w:rPr>
          <w:spacing w:val="-4"/>
          <w:sz w:val="24"/>
        </w:rPr>
        <w:t xml:space="preserve">Rukovodi, planira, organizuje i nadzire rad Kancelarije; dodelјuje poslove neposrednim izvršiocima; kontroliše nacrte odluka po žalbama; vrši potrebne redakcije nacrta tih odluka; vrednuje radnu uspešnost zaposlenih u Kancelariji; odgovara za blagovremeno i stručno izvršavanje radnih zadataka zaposlenih; usklađuje i unapređuje metode rada Kancelarije; izrađuje analize na osnovu izveštaja zaposlenih i predlaže mere u vezi sa poslovima iz nadležnosti Kancelarije; po potrebi, izrađuje nacrte akata iz delokruga Kancelarije; </w:t>
      </w:r>
    </w:p>
    <w:p>
      <w:pPr>
        <w:pStyle w:val="Standard"/>
        <w:rPr>
          <w:sz w:val="24"/>
        </w:rPr>
      </w:pPr>
      <w:r>
        <w:rPr>
          <w:sz w:val="24"/>
        </w:rPr>
      </w:r>
    </w:p>
    <w:p>
      <w:pPr>
        <w:pStyle w:val="Standard"/>
        <w:jc w:val="both"/>
        <w:rPr>
          <w:sz w:val="24"/>
        </w:rPr>
      </w:pPr>
      <w:r>
        <w:rPr>
          <w:b/>
          <w:bCs/>
          <w:sz w:val="24"/>
        </w:rPr>
        <w:t>Šef Kancelarije direktora</w:t>
      </w:r>
      <w:r>
        <w:rPr>
          <w:sz w:val="24"/>
        </w:rPr>
        <w:t>:</w:t>
      </w:r>
    </w:p>
    <w:p>
      <w:pPr>
        <w:pStyle w:val="Standard"/>
        <w:jc w:val="both"/>
        <w:rPr>
          <w:sz w:val="24"/>
        </w:rPr>
      </w:pPr>
      <w:r>
        <w:rPr>
          <w:sz w:val="24"/>
        </w:rPr>
        <w:t>mesto nije popunjeno</w:t>
      </w:r>
    </w:p>
    <w:p>
      <w:pPr>
        <w:pStyle w:val="Standard"/>
        <w:jc w:val="both"/>
        <w:rPr>
          <w:sz w:val="24"/>
        </w:rPr>
      </w:pPr>
      <w:r>
        <w:rPr>
          <w:sz w:val="24"/>
        </w:rPr>
        <w:t>tel: 011/4149 101; faks: 011/4149 129</w:t>
      </w:r>
    </w:p>
    <w:p>
      <w:pPr>
        <w:pStyle w:val="Standard"/>
        <w:jc w:val="both"/>
        <w:rPr>
          <w:rStyle w:val="InternetLink1"/>
          <w:color w:val="C00000"/>
          <w:spacing w:val="-2"/>
          <w:sz w:val="24"/>
          <w:u w:val="none"/>
          <w:lang w:val="sr-Latn-RS"/>
        </w:rPr>
      </w:pPr>
      <w:r>
        <w:rPr>
          <w:color w:val="000000"/>
          <w:sz w:val="24"/>
        </w:rPr>
        <w:t>elektronska pošta</w:t>
      </w:r>
      <w:r>
        <w:rPr>
          <w:color w:val="000000"/>
          <w:sz w:val="24"/>
          <w:lang w:val="sr-Latn-RS"/>
        </w:rPr>
        <w:t xml:space="preserve"> </w:t>
      </w:r>
      <w:hyperlink r:id="rId26">
        <w:r>
          <w:rPr>
            <w:rStyle w:val="InternetLink"/>
            <w:color w:val="C00000"/>
            <w:spacing w:val="-2"/>
            <w:sz w:val="24"/>
            <w:u w:val="none"/>
            <w:lang w:val="sr-Latn-RS"/>
          </w:rPr>
          <w:t>office@acas.rs</w:t>
        </w:r>
      </w:hyperlink>
    </w:p>
    <w:p>
      <w:pPr>
        <w:pStyle w:val="Standard"/>
        <w:jc w:val="both"/>
        <w:rPr>
          <w:sz w:val="24"/>
        </w:rPr>
      </w:pPr>
      <w:r>
        <w:rPr>
          <w:sz w:val="24"/>
        </w:rPr>
      </w:r>
    </w:p>
    <w:p>
      <w:pPr>
        <w:pStyle w:val="Standard"/>
        <w:jc w:val="both"/>
        <w:rPr>
          <w:sz w:val="24"/>
        </w:rPr>
      </w:pPr>
      <w:r>
        <w:rPr>
          <w:sz w:val="24"/>
        </w:rPr>
        <w:t>Rukovodi, planira, organizuje i nadzire rad Kancelarije; dodelјuje poslove neposrednim izvršiocima; vrednuje radnu uspešnost zaposlenih u Kancelariji; odgovara za blagovremeno i stručno izvršavanje radnih zadataka zaposlenih; kontroliše nacrte akata i vrši potrebne redakcije; usklađuje i unapređuje metode rada Kancelarije; izrađuje analize na osnovu izveštaja zaposlenih i predlaže mere u vezi sa poslovima iz nadležnosti Kancelarije; po potrebi, izrađuje nacrte akata iz delokruga Kancelarije; stara se o zaštiti podataka i isprava iz evidencija; odgovara za vođenje evidencija; potpisuje dopise u ime Kancelarije u skladu sa ovlašćenjima; odgovora za upotrebu pečata Agencije; pomaže direktoru u izvršavanju poslova; obavlјa druge poslove po nalogu pretpostavlјenih.</w:t>
      </w:r>
    </w:p>
    <w:p>
      <w:pPr>
        <w:pStyle w:val="Standard"/>
        <w:jc w:val="both"/>
        <w:rPr>
          <w:sz w:val="24"/>
        </w:rPr>
      </w:pPr>
      <w:r>
        <w:rPr>
          <w:sz w:val="24"/>
        </w:rPr>
      </w:r>
    </w:p>
    <w:p>
      <w:pPr>
        <w:pStyle w:val="Standard"/>
        <w:jc w:val="both"/>
        <w:rPr>
          <w:sz w:val="24"/>
          <w:lang w:val="sr-RS"/>
        </w:rPr>
      </w:pPr>
      <w:r>
        <w:rPr>
          <w:b/>
          <w:bCs/>
          <w:color w:val="000000"/>
          <w:sz w:val="24"/>
          <w:lang w:val="sr-RS"/>
        </w:rPr>
        <w:t xml:space="preserve">V.d. </w:t>
      </w:r>
      <w:r>
        <w:rPr>
          <w:b/>
          <w:bCs/>
          <w:color w:val="000000"/>
          <w:sz w:val="24"/>
        </w:rPr>
        <w:t xml:space="preserve">Pomoćnik direktora u Sektoru za kontrolu finansiranja političkih aktivnosti: </w:t>
      </w:r>
      <w:r>
        <w:rPr>
          <w:color w:val="000000"/>
          <w:sz w:val="24"/>
          <w:lang w:val="sr-RS"/>
        </w:rPr>
        <w:t>Dušan Jeličić</w:t>
      </w:r>
    </w:p>
    <w:p>
      <w:pPr>
        <w:pStyle w:val="Standard"/>
        <w:jc w:val="both"/>
        <w:rPr>
          <w:sz w:val="24"/>
        </w:rPr>
      </w:pPr>
      <w:r>
        <w:rPr>
          <w:sz w:val="24"/>
        </w:rPr>
        <w:t>tel: 011/4149 100; faks: 011/4149 128</w:t>
      </w:r>
    </w:p>
    <w:p>
      <w:pPr>
        <w:pStyle w:val="Standard"/>
        <w:jc w:val="both"/>
        <w:rPr>
          <w:color w:val="C00000"/>
          <w:sz w:val="24"/>
        </w:rPr>
      </w:pPr>
      <w:r>
        <w:rPr>
          <w:color w:val="000000"/>
          <w:spacing w:val="-2"/>
          <w:sz w:val="24"/>
        </w:rPr>
        <w:t xml:space="preserve">elektronska pošta: </w:t>
      </w:r>
      <w:hyperlink r:id="rId27">
        <w:r>
          <w:rPr>
            <w:rStyle w:val="InternetLink"/>
            <w:color w:val="C00000"/>
            <w:spacing w:val="-2"/>
            <w:sz w:val="24"/>
            <w:u w:val="none"/>
            <w:lang w:val="sr-Latn-RS"/>
          </w:rPr>
          <w:t>dusan.jelicic</w:t>
        </w:r>
      </w:hyperlink>
      <w:r>
        <w:rPr>
          <w:rStyle w:val="InternetLink1"/>
          <w:color w:val="C00000"/>
          <w:spacing w:val="-2"/>
          <w:sz w:val="24"/>
          <w:u w:val="none"/>
          <w:lang w:val="sr-Latn-RS"/>
        </w:rPr>
        <w:t>@acas.rs</w:t>
      </w:r>
    </w:p>
    <w:p>
      <w:pPr>
        <w:pStyle w:val="Standard"/>
        <w:jc w:val="both"/>
        <w:rPr>
          <w:sz w:val="24"/>
        </w:rPr>
      </w:pPr>
      <w:r>
        <w:rPr>
          <w:sz w:val="24"/>
        </w:rPr>
      </w:r>
    </w:p>
    <w:p>
      <w:pPr>
        <w:pStyle w:val="Standard"/>
        <w:jc w:val="both"/>
        <w:rPr>
          <w:sz w:val="24"/>
        </w:rPr>
      </w:pPr>
      <w:r>
        <w:rPr>
          <w:rStyle w:val="Internetlink"/>
          <w:rFonts w:eastAsia="BAAAAA+TimesNewRomanPSMT"/>
          <w:color w:val="000000"/>
          <w:spacing w:val="-2"/>
          <w:sz w:val="24"/>
          <w:u w:val="none"/>
        </w:rPr>
        <w:t>Rukovodi, planira, organizuje i nadzire rad Sektora, starajući se o blagovremenom i stručnom izvršavanju radnih zadataka zaposlenih; izrađuje planove u vezi sa aktivnostima Sektora i odgovara za njihovu realizaciju; usklađuje i unapređuje metode rada Sektora; izrađuje nacrte akata iz delokruga Sektora; sprovodi mere i odgovara za zaštitu podataka, informacija i dokumenata; obavlјa druge poslove po nalogu direktora odnosno zamenika direktora.</w:t>
      </w:r>
    </w:p>
    <w:p>
      <w:pPr>
        <w:pStyle w:val="Standard"/>
        <w:jc w:val="both"/>
        <w:rPr>
          <w:sz w:val="24"/>
        </w:rPr>
      </w:pPr>
      <w:r>
        <w:rPr>
          <w:sz w:val="24"/>
        </w:rPr>
      </w:r>
    </w:p>
    <w:p>
      <w:pPr>
        <w:pStyle w:val="Standard"/>
        <w:jc w:val="both"/>
        <w:rPr>
          <w:b/>
          <w:b/>
          <w:bCs/>
          <w:color w:val="000000"/>
          <w:spacing w:val="-2"/>
          <w:sz w:val="24"/>
        </w:rPr>
      </w:pPr>
      <w:r>
        <w:rPr>
          <w:b/>
          <w:bCs/>
          <w:color w:val="000000"/>
          <w:spacing w:val="-2"/>
          <w:sz w:val="24"/>
        </w:rPr>
        <w:t>Pomoćnik direktora u Sektoru za proveru imovine:</w:t>
      </w:r>
    </w:p>
    <w:p>
      <w:pPr>
        <w:pStyle w:val="Standard"/>
        <w:jc w:val="both"/>
        <w:rPr>
          <w:sz w:val="24"/>
        </w:rPr>
      </w:pPr>
      <w:r>
        <w:rPr>
          <w:color w:val="000000"/>
          <w:spacing w:val="-2"/>
          <w:sz w:val="24"/>
        </w:rPr>
        <w:t>Nataša Božić</w:t>
      </w:r>
    </w:p>
    <w:p>
      <w:pPr>
        <w:pStyle w:val="Standard"/>
        <w:jc w:val="both"/>
        <w:rPr>
          <w:sz w:val="24"/>
        </w:rPr>
      </w:pPr>
      <w:r>
        <w:rPr>
          <w:sz w:val="24"/>
        </w:rPr>
        <w:t>tel: 011/4149 100; faks: 011/4149 129</w:t>
      </w:r>
    </w:p>
    <w:p>
      <w:pPr>
        <w:pStyle w:val="Standard"/>
        <w:jc w:val="both"/>
        <w:rPr>
          <w:rStyle w:val="Internetlink"/>
          <w:color w:val="C00000"/>
          <w:u w:val="none"/>
        </w:rPr>
      </w:pPr>
      <w:r>
        <w:rPr>
          <w:color w:val="000000"/>
          <w:spacing w:val="-2"/>
          <w:sz w:val="24"/>
        </w:rPr>
        <w:t xml:space="preserve">elektronska pošta: </w:t>
      </w:r>
      <w:r>
        <w:rPr>
          <w:rStyle w:val="Internetlink"/>
          <w:color w:val="C00000"/>
          <w:sz w:val="24"/>
          <w:u w:val="none"/>
        </w:rPr>
        <w:t>natasa.bozic@acas.rs</w:t>
      </w:r>
    </w:p>
    <w:p>
      <w:pPr>
        <w:pStyle w:val="Standard"/>
        <w:jc w:val="both"/>
        <w:rPr>
          <w:sz w:val="24"/>
        </w:rPr>
      </w:pPr>
      <w:r>
        <w:rPr>
          <w:sz w:val="24"/>
        </w:rPr>
      </w:r>
    </w:p>
    <w:p>
      <w:pPr>
        <w:pStyle w:val="Standard"/>
        <w:jc w:val="both"/>
        <w:rPr>
          <w:sz w:val="24"/>
        </w:rPr>
      </w:pPr>
      <w:r>
        <w:rPr>
          <w:rStyle w:val="Internetlink"/>
          <w:rFonts w:eastAsia="BAAAAA+TimesNewRomanPSMT"/>
          <w:color w:val="000000"/>
          <w:spacing w:val="-2"/>
          <w:sz w:val="24"/>
          <w:u w:val="none"/>
        </w:rPr>
        <w:t>Rukovodi, planira, organizuje i nadzire rad Sektora, starajući se o blagovremenom i stručnom izvršavanju radnih zadataka zaposlenih; izrađuje planove u vezi sa aktivnostima Sektora i odgovara za njihovu realizaciju; usklađuje i unapređuje metode rada Sektora; izrađuje nacrte akata iz delokruga Sektora; sprovodi mere i odgovara za zaštitu podataka, informacija i dokumenata; obavlјa druge poslove po nalogu direktora odnosno zamenika direktora.</w:t>
      </w:r>
    </w:p>
    <w:p>
      <w:pPr>
        <w:pStyle w:val="Standard"/>
        <w:jc w:val="both"/>
        <w:rPr>
          <w:sz w:val="24"/>
        </w:rPr>
      </w:pPr>
      <w:r>
        <w:rPr>
          <w:sz w:val="24"/>
        </w:rPr>
      </w:r>
    </w:p>
    <w:p>
      <w:pPr>
        <w:pStyle w:val="Standard"/>
        <w:jc w:val="both"/>
        <w:rPr>
          <w:sz w:val="24"/>
        </w:rPr>
      </w:pPr>
      <w:r>
        <w:rPr>
          <w:b/>
          <w:bCs/>
          <w:color w:val="000000"/>
          <w:sz w:val="24"/>
        </w:rPr>
        <w:t xml:space="preserve">Pomoćnik direktora u Sektoru za sukob interesa i pitanja lobiranja: </w:t>
      </w:r>
      <w:r>
        <w:rPr>
          <w:color w:val="000000"/>
          <w:sz w:val="24"/>
        </w:rPr>
        <w:t>Verka Atanasković</w:t>
      </w:r>
    </w:p>
    <w:p>
      <w:pPr>
        <w:pStyle w:val="Standard"/>
        <w:jc w:val="both"/>
        <w:rPr>
          <w:sz w:val="24"/>
        </w:rPr>
      </w:pPr>
      <w:r>
        <w:rPr>
          <w:sz w:val="24"/>
        </w:rPr>
        <w:t>tel: 011/4149 100; faks: 011/4149 129</w:t>
      </w:r>
    </w:p>
    <w:p>
      <w:pPr>
        <w:pStyle w:val="Standard"/>
        <w:jc w:val="both"/>
        <w:rPr>
          <w:rStyle w:val="Internetlink"/>
          <w:sz w:val="24"/>
        </w:rPr>
      </w:pPr>
      <w:r>
        <w:rPr>
          <w:color w:val="000000"/>
          <w:sz w:val="24"/>
        </w:rPr>
        <w:t>elektronska pošta</w:t>
      </w:r>
      <w:r>
        <w:rPr>
          <w:color w:val="C00000"/>
          <w:sz w:val="24"/>
        </w:rPr>
        <w:t xml:space="preserve">: </w:t>
      </w:r>
      <w:hyperlink r:id="rId28">
        <w:r>
          <w:rPr>
            <w:rStyle w:val="InternetLink"/>
            <w:color w:val="C00000"/>
            <w:sz w:val="24"/>
            <w:u w:val="none"/>
            <w:lang w:val="sr-Latn-RS"/>
          </w:rPr>
          <w:t>verka.atanaskovic@acas.rs</w:t>
        </w:r>
      </w:hyperlink>
    </w:p>
    <w:p>
      <w:pPr>
        <w:pStyle w:val="Standard"/>
        <w:jc w:val="both"/>
        <w:rPr>
          <w:sz w:val="24"/>
        </w:rPr>
      </w:pPr>
      <w:r>
        <w:rPr>
          <w:sz w:val="24"/>
        </w:rPr>
      </w:r>
    </w:p>
    <w:p>
      <w:pPr>
        <w:pStyle w:val="Normal"/>
        <w:jc w:val="both"/>
        <w:rPr>
          <w:rStyle w:val="Internetlink"/>
          <w:rFonts w:eastAsia="BAAAAA+TimesNewRomanPSMT" w:cs="Times New Roman"/>
          <w:color w:val="000000"/>
          <w:spacing w:val="-2"/>
          <w:u w:val="none"/>
        </w:rPr>
      </w:pPr>
      <w:r>
        <w:rPr>
          <w:rStyle w:val="Internetlink"/>
          <w:rFonts w:eastAsia="BAAAAA+TimesNewRomanPSMT" w:cs="Times New Roman"/>
          <w:color w:val="000000"/>
          <w:spacing w:val="-2"/>
          <w:u w:val="none"/>
        </w:rPr>
        <w:t>Rukovodi, planira, organizuje i nadzire rad Sektora, starajući se o blagovremenom i stručnom izvršavanju radnih zadataka zaposlenih; izrađuje planove u vezi sa aktivnostima Sektora i odgovara za njihovu realizaciju; usklađuje i unapređuje metode rada Sektora; izrađuje nacrte akata iz delokruga Sektora; sprovodi mere i odgovara za zaštitu podataka, informacija i dokumenata; obavlјa druge poslove po nalogu direktora odnosno zamenika direktora.</w:t>
      </w:r>
    </w:p>
    <w:p>
      <w:pPr>
        <w:pStyle w:val="Standard"/>
        <w:jc w:val="both"/>
        <w:rPr>
          <w:rStyle w:val="Internetlink"/>
          <w:rFonts w:eastAsia="BAAAAA+TimesNewRomanPSMT"/>
          <w:color w:val="000000"/>
          <w:spacing w:val="-2"/>
          <w:sz w:val="24"/>
          <w:u w:val="none"/>
        </w:rPr>
      </w:pPr>
      <w:r>
        <w:rPr>
          <w:rFonts w:eastAsia="BAAAAA+TimesNewRomanPSMT"/>
          <w:color w:val="000000"/>
          <w:spacing w:val="-2"/>
          <w:sz w:val="24"/>
          <w:u w:val="none"/>
        </w:rPr>
      </w:r>
    </w:p>
    <w:p>
      <w:pPr>
        <w:pStyle w:val="Standard"/>
        <w:jc w:val="both"/>
        <w:rPr>
          <w:b/>
          <w:b/>
          <w:bCs/>
          <w:color w:val="000000"/>
          <w:sz w:val="24"/>
        </w:rPr>
      </w:pPr>
      <w:r>
        <w:rPr>
          <w:b/>
          <w:bCs/>
          <w:color w:val="000000"/>
          <w:sz w:val="24"/>
        </w:rPr>
        <w:t>Pomoćnik direktora u Sektoru za prevenciju i jačanje integriteta:</w:t>
      </w:r>
    </w:p>
    <w:p>
      <w:pPr>
        <w:pStyle w:val="Standard"/>
        <w:jc w:val="both"/>
        <w:rPr>
          <w:sz w:val="24"/>
        </w:rPr>
      </w:pPr>
      <w:r>
        <w:rPr>
          <w:color w:val="000000"/>
          <w:sz w:val="24"/>
        </w:rPr>
        <w:t>Marijana Obradović</w:t>
      </w:r>
    </w:p>
    <w:p>
      <w:pPr>
        <w:pStyle w:val="Standard"/>
        <w:jc w:val="both"/>
        <w:rPr>
          <w:sz w:val="24"/>
        </w:rPr>
      </w:pPr>
      <w:r>
        <w:rPr>
          <w:sz w:val="24"/>
        </w:rPr>
        <w:t>tel: 011/4149 100; faks: 011/4149 129</w:t>
      </w:r>
    </w:p>
    <w:p>
      <w:pPr>
        <w:pStyle w:val="Standard"/>
        <w:jc w:val="both"/>
        <w:rPr>
          <w:rStyle w:val="InternetLink1"/>
          <w:color w:val="C00000"/>
          <w:u w:val="none"/>
          <w:lang w:val="sr-Latn-RS"/>
        </w:rPr>
      </w:pPr>
      <w:r>
        <w:rPr>
          <w:color w:val="000000"/>
          <w:sz w:val="24"/>
        </w:rPr>
        <w:t xml:space="preserve">elektronska pošta: </w:t>
      </w:r>
      <w:r>
        <w:rPr>
          <w:rStyle w:val="InternetLink1"/>
          <w:color w:val="C00000"/>
          <w:sz w:val="24"/>
          <w:u w:val="none"/>
          <w:lang w:val="sr-Latn-RS"/>
        </w:rPr>
        <w:t>marijana.obradovic@acas.rs</w:t>
      </w:r>
    </w:p>
    <w:p>
      <w:pPr>
        <w:pStyle w:val="Standard"/>
        <w:jc w:val="both"/>
        <w:rPr>
          <w:rStyle w:val="InternetLink1"/>
          <w:color w:val="C00000"/>
          <w:u w:val="none"/>
          <w:lang w:val="sr-Latn-RS"/>
        </w:rPr>
      </w:pPr>
      <w:r>
        <w:rPr>
          <w:color w:val="C00000"/>
          <w:u w:val="none"/>
          <w:lang w:val="sr-Latn-RS"/>
        </w:rPr>
      </w:r>
    </w:p>
    <w:p>
      <w:pPr>
        <w:pStyle w:val="Standard"/>
        <w:jc w:val="both"/>
        <w:rPr>
          <w:sz w:val="24"/>
        </w:rPr>
      </w:pPr>
      <w:r>
        <w:rPr>
          <w:rStyle w:val="Internetlink"/>
          <w:rFonts w:eastAsia="BAAAAA+TimesNewRomanPSMT"/>
          <w:color w:val="000000"/>
          <w:spacing w:val="-2"/>
          <w:sz w:val="24"/>
          <w:u w:val="none"/>
        </w:rPr>
        <w:t>Rukovodi, planira, organizuje i nadzire rad Sektora, starajući se o blagovremenom i stručnom izvršavanju radnih zadataka zaposlenih; izrađuje planove u vezi sa aktivnostima Sektora i odgovara za njihovu realizaciju; usklađuje i unapređuje metode rada Sektora; izrađuje nacrte akata iz delokruga Sektora; sprovodi mere i odgovara za zaštitu podataka, informacija i dokumenata; obavlјa druge poslove po nalogu direktora odnosno zamenika direktora.</w:t>
      </w:r>
    </w:p>
    <w:p>
      <w:pPr>
        <w:pStyle w:val="Standard"/>
        <w:jc w:val="both"/>
        <w:rPr>
          <w:sz w:val="24"/>
          <w:u w:val="single"/>
        </w:rPr>
      </w:pPr>
      <w:r>
        <w:rPr>
          <w:sz w:val="24"/>
          <w:u w:val="single"/>
        </w:rPr>
      </w:r>
    </w:p>
    <w:p>
      <w:pPr>
        <w:pStyle w:val="Standard"/>
        <w:jc w:val="both"/>
        <w:rPr>
          <w:b/>
          <w:b/>
          <w:bCs/>
          <w:color w:val="000000"/>
          <w:sz w:val="24"/>
        </w:rPr>
      </w:pPr>
      <w:r>
        <w:rPr>
          <w:b/>
          <w:bCs/>
          <w:color w:val="000000"/>
          <w:sz w:val="24"/>
        </w:rPr>
        <w:t>Pomoćnik direktora u Sektoru za saradnju sa medijima i civilnim društvom:</w:t>
      </w:r>
    </w:p>
    <w:p>
      <w:pPr>
        <w:pStyle w:val="Standard"/>
        <w:jc w:val="both"/>
        <w:rPr>
          <w:sz w:val="24"/>
        </w:rPr>
      </w:pPr>
      <w:r>
        <w:rPr>
          <w:color w:val="000000"/>
          <w:sz w:val="24"/>
        </w:rPr>
        <w:t>Maja Petrović</w:t>
      </w:r>
    </w:p>
    <w:p>
      <w:pPr>
        <w:pStyle w:val="Standard"/>
        <w:jc w:val="both"/>
        <w:rPr>
          <w:sz w:val="24"/>
        </w:rPr>
      </w:pPr>
      <w:r>
        <w:rPr>
          <w:sz w:val="24"/>
        </w:rPr>
        <w:t>tel: 011/4149 100; faks: 011/4149 129</w:t>
      </w:r>
    </w:p>
    <w:p>
      <w:pPr>
        <w:pStyle w:val="Standard"/>
        <w:jc w:val="both"/>
        <w:rPr>
          <w:color w:val="C00000"/>
          <w:sz w:val="24"/>
        </w:rPr>
      </w:pPr>
      <w:r>
        <w:rPr>
          <w:rFonts w:eastAsia="FAAAAA+ArialMT"/>
          <w:color w:val="000000"/>
          <w:spacing w:val="-2"/>
          <w:sz w:val="24"/>
        </w:rPr>
        <w:t>elektronska pošta</w:t>
      </w:r>
      <w:r>
        <w:rPr>
          <w:rFonts w:eastAsia="FAAAAA+ArialMT"/>
          <w:color w:val="C00000"/>
          <w:spacing w:val="-2"/>
          <w:sz w:val="24"/>
        </w:rPr>
        <w:t xml:space="preserve">: </w:t>
      </w:r>
      <w:hyperlink r:id="rId29">
        <w:r>
          <w:rPr>
            <w:rStyle w:val="InternetLink"/>
            <w:color w:val="C00000"/>
            <w:sz w:val="24"/>
            <w:u w:val="none"/>
          </w:rPr>
          <w:t>maja.petrovic@acas.rs</w:t>
        </w:r>
      </w:hyperlink>
    </w:p>
    <w:p>
      <w:pPr>
        <w:pStyle w:val="Standard"/>
        <w:jc w:val="both"/>
        <w:rPr>
          <w:sz w:val="24"/>
        </w:rPr>
      </w:pPr>
      <w:r>
        <w:rPr>
          <w:sz w:val="24"/>
        </w:rPr>
      </w:r>
    </w:p>
    <w:p>
      <w:pPr>
        <w:pStyle w:val="Standard"/>
        <w:jc w:val="both"/>
        <w:rPr>
          <w:sz w:val="24"/>
        </w:rPr>
      </w:pPr>
      <w:r>
        <w:rPr>
          <w:rStyle w:val="Internetlink"/>
          <w:rFonts w:eastAsia="BAAAAA+TimesNewRomanPSMT"/>
          <w:color w:val="000000"/>
          <w:spacing w:val="-2"/>
          <w:sz w:val="24"/>
          <w:u w:val="none"/>
        </w:rPr>
        <w:t>Rukovodi, planira, organizuje i nadzire rad Sektora, starajući se o blagovremenom i stručnom izvršavanju radnih zadataka zaposlenih; izrađuje planove u vezi sa aktivnostima Sektora i odgovara za njihovu realizaciju; usklađuje i unapređuje metode rada Sektora; izrađuje nacrte akata iz delokruga Sektora; sprovodi mere i odgovara za zaštitu podataka, informacija i dokumenata; obavlјa druge poslove po nalogu direktora odnosno zamenika direktora.</w:t>
      </w:r>
    </w:p>
    <w:p>
      <w:pPr>
        <w:pStyle w:val="Standard"/>
        <w:jc w:val="both"/>
        <w:rPr>
          <w:sz w:val="24"/>
          <w:u w:val="single"/>
        </w:rPr>
      </w:pPr>
      <w:r>
        <w:rPr>
          <w:sz w:val="24"/>
          <w:u w:val="single"/>
        </w:rPr>
      </w:r>
    </w:p>
    <w:p>
      <w:pPr>
        <w:pStyle w:val="Standard"/>
        <w:jc w:val="both"/>
        <w:rPr>
          <w:b/>
          <w:b/>
          <w:bCs/>
          <w:color w:val="000000"/>
          <w:spacing w:val="-2"/>
          <w:sz w:val="24"/>
        </w:rPr>
      </w:pPr>
      <w:r>
        <w:rPr>
          <w:b/>
          <w:bCs/>
          <w:color w:val="000000"/>
          <w:spacing w:val="-2"/>
          <w:sz w:val="24"/>
        </w:rPr>
        <w:t>Pomoćnika direktora u Sektoru za registre i evidencije:</w:t>
      </w:r>
    </w:p>
    <w:p>
      <w:pPr>
        <w:pStyle w:val="Standard"/>
        <w:jc w:val="both"/>
        <w:rPr>
          <w:sz w:val="24"/>
        </w:rPr>
      </w:pPr>
      <w:r>
        <w:rPr>
          <w:sz w:val="24"/>
        </w:rPr>
      </w:r>
    </w:p>
    <w:p>
      <w:pPr>
        <w:pStyle w:val="Standard"/>
        <w:jc w:val="both"/>
        <w:rPr>
          <w:sz w:val="24"/>
        </w:rPr>
      </w:pPr>
      <w:r>
        <w:rPr>
          <w:sz w:val="24"/>
        </w:rPr>
        <w:t>tel: 011/4149 100; faks: 011/4149 129</w:t>
      </w:r>
    </w:p>
    <w:p>
      <w:pPr>
        <w:pStyle w:val="Standard"/>
        <w:jc w:val="both"/>
        <w:rPr>
          <w:color w:val="C00000"/>
          <w:sz w:val="24"/>
        </w:rPr>
      </w:pPr>
      <w:r>
        <w:rPr>
          <w:color w:val="000000"/>
          <w:spacing w:val="-2"/>
          <w:sz w:val="24"/>
        </w:rPr>
        <w:t xml:space="preserve">elektronska pošta: </w:t>
      </w:r>
    </w:p>
    <w:p>
      <w:pPr>
        <w:pStyle w:val="Standard"/>
        <w:jc w:val="both"/>
        <w:rPr>
          <w:sz w:val="24"/>
        </w:rPr>
      </w:pPr>
      <w:r>
        <w:rPr>
          <w:sz w:val="24"/>
        </w:rPr>
      </w:r>
    </w:p>
    <w:p>
      <w:pPr>
        <w:pStyle w:val="Standard"/>
        <w:jc w:val="both"/>
        <w:rPr>
          <w:sz w:val="24"/>
        </w:rPr>
      </w:pPr>
      <w:r>
        <w:rPr>
          <w:rStyle w:val="Internetlink"/>
          <w:rFonts w:eastAsia="BAAAAA+TimesNewRomanPSMT"/>
          <w:color w:val="000000"/>
          <w:spacing w:val="-2"/>
          <w:sz w:val="24"/>
          <w:u w:val="none"/>
        </w:rPr>
        <w:t>Rukovodi, planira, organizuje i nadzire rad Sektora, starajući se o blagovremenom i stručnom izvršavanju radnih zadataka zaposlenih; izrađuje planove u vezi sa aktivnostima Sektora i odgovara za njihovu realizaciju; usklađuje i unapređuje metode rada Sektora; izrađuje nacrte akata iz delokruga Sektora; sprovodi mere i odgovara za zaštitu podataka, informacija i dokumenata; obavlјa druge poslove po nalogu direktora odnosno zamenika direktora.</w:t>
      </w:r>
    </w:p>
    <w:p>
      <w:pPr>
        <w:pStyle w:val="Standard"/>
        <w:jc w:val="both"/>
        <w:rPr>
          <w:sz w:val="24"/>
        </w:rPr>
      </w:pPr>
      <w:r>
        <w:rPr>
          <w:sz w:val="24"/>
        </w:rPr>
      </w:r>
    </w:p>
    <w:p>
      <w:pPr>
        <w:pStyle w:val="Standard"/>
        <w:jc w:val="both"/>
        <w:rPr>
          <w:b/>
          <w:b/>
          <w:bCs/>
          <w:color w:val="000000"/>
          <w:sz w:val="24"/>
        </w:rPr>
      </w:pPr>
      <w:r>
        <w:rPr>
          <w:b/>
          <w:bCs/>
          <w:color w:val="000000"/>
          <w:sz w:val="24"/>
        </w:rPr>
        <w:t>Pomoćnik direktora u Sektoru za pravne poslove:</w:t>
      </w:r>
    </w:p>
    <w:p>
      <w:pPr>
        <w:pStyle w:val="Standard"/>
        <w:jc w:val="both"/>
        <w:rPr>
          <w:sz w:val="24"/>
        </w:rPr>
      </w:pPr>
      <w:r>
        <w:rPr>
          <w:color w:val="000000"/>
          <w:sz w:val="24"/>
        </w:rPr>
        <w:t>Jovan Božović</w:t>
      </w:r>
    </w:p>
    <w:p>
      <w:pPr>
        <w:pStyle w:val="Standard"/>
        <w:jc w:val="both"/>
        <w:rPr>
          <w:sz w:val="24"/>
        </w:rPr>
      </w:pPr>
      <w:r>
        <w:rPr>
          <w:sz w:val="24"/>
        </w:rPr>
        <w:t>tel: 011/4149 100; faks: 011/4149 129</w:t>
      </w:r>
    </w:p>
    <w:p>
      <w:pPr>
        <w:pStyle w:val="Standard"/>
        <w:jc w:val="both"/>
        <w:rPr>
          <w:rStyle w:val="InternetLink1"/>
          <w:color w:val="C00000"/>
          <w:sz w:val="24"/>
          <w:u w:val="none"/>
          <w:lang w:val="sr-Latn-RS"/>
        </w:rPr>
      </w:pPr>
      <w:r>
        <w:rPr>
          <w:color w:val="000000"/>
          <w:sz w:val="24"/>
        </w:rPr>
        <w:t xml:space="preserve">elektronska pošta: </w:t>
      </w:r>
      <w:hyperlink r:id="rId30">
        <w:r>
          <w:rPr>
            <w:rStyle w:val="InternetLink"/>
            <w:color w:val="C00000"/>
            <w:sz w:val="24"/>
            <w:u w:val="none"/>
            <w:lang w:val="sr-Latn-RS"/>
          </w:rPr>
          <w:t>jovan.bozovic@acas.rs</w:t>
        </w:r>
      </w:hyperlink>
    </w:p>
    <w:p>
      <w:pPr>
        <w:pStyle w:val="Standard"/>
        <w:jc w:val="both"/>
        <w:rPr>
          <w:rStyle w:val="InternetLink1"/>
          <w:color w:val="C00000"/>
          <w:sz w:val="24"/>
          <w:u w:val="none"/>
        </w:rPr>
      </w:pPr>
      <w:r>
        <w:rPr>
          <w:color w:val="C00000"/>
          <w:sz w:val="24"/>
          <w:u w:val="none"/>
        </w:rPr>
      </w:r>
    </w:p>
    <w:p>
      <w:pPr>
        <w:pStyle w:val="Standard"/>
        <w:jc w:val="both"/>
        <w:rPr>
          <w:sz w:val="24"/>
        </w:rPr>
      </w:pPr>
      <w:r>
        <w:rPr>
          <w:rStyle w:val="Internetlink"/>
          <w:rFonts w:eastAsia="BAAAAA+TimesNewRomanPSMT"/>
          <w:color w:val="000000"/>
          <w:sz w:val="24"/>
          <w:u w:val="none"/>
        </w:rPr>
        <w:t>Rukovodi, planira, organizuje i nadzire rad Sektora, starajući se o blagovremenom i stručnom izvršavanju radnih zadataka zaposlenih; izrađuje planove u vezi sa aktivnostima Sektora i odgovara za njihovu realizaciju; usklađuje i unapređuje metode rada Sektora; izrađuje nacrte akata iz delokruga Sektora; sprovodi mere i odgovara za zaštitu podataka, informacija i dokumenata; obavlјa druge poslove po nalogu direktora odnosno zamenika direktora.</w:t>
      </w:r>
    </w:p>
    <w:p>
      <w:pPr>
        <w:pStyle w:val="Standard"/>
        <w:jc w:val="both"/>
        <w:rPr>
          <w:sz w:val="24"/>
        </w:rPr>
      </w:pPr>
      <w:r>
        <w:rPr>
          <w:sz w:val="24"/>
        </w:rPr>
      </w:r>
    </w:p>
    <w:p>
      <w:pPr>
        <w:pStyle w:val="Standard"/>
        <w:jc w:val="both"/>
        <w:rPr>
          <w:rFonts w:eastAsia="FAAAAA+ArialMT"/>
          <w:color w:val="000000"/>
          <w:sz w:val="24"/>
        </w:rPr>
      </w:pPr>
      <w:r>
        <w:rPr>
          <w:rFonts w:eastAsia="FAAAAA+ArialMT"/>
          <w:b/>
          <w:bCs/>
          <w:color w:val="000000"/>
          <w:sz w:val="24"/>
        </w:rPr>
        <w:t>Pomoćnik direktora u Sektoru za spolјne poslove i strateški razvoj</w:t>
      </w:r>
      <w:r>
        <w:rPr>
          <w:rFonts w:eastAsia="FAAAAA+ArialMT"/>
          <w:color w:val="000000"/>
          <w:sz w:val="24"/>
        </w:rPr>
        <w:t>:</w:t>
      </w:r>
    </w:p>
    <w:p>
      <w:pPr>
        <w:pStyle w:val="Standard"/>
        <w:jc w:val="both"/>
        <w:rPr>
          <w:sz w:val="24"/>
        </w:rPr>
      </w:pPr>
      <w:r>
        <w:rPr>
          <w:sz w:val="24"/>
        </w:rPr>
        <w:t>Ivana Cvetković</w:t>
      </w:r>
    </w:p>
    <w:p>
      <w:pPr>
        <w:pStyle w:val="Standard"/>
        <w:jc w:val="both"/>
        <w:rPr>
          <w:sz w:val="24"/>
        </w:rPr>
      </w:pPr>
      <w:r>
        <w:rPr>
          <w:sz w:val="24"/>
        </w:rPr>
        <w:t>tel: 011/4149 100; faks: 011/4149 129</w:t>
      </w:r>
    </w:p>
    <w:p>
      <w:pPr>
        <w:pStyle w:val="Standard"/>
        <w:jc w:val="both"/>
        <w:rPr>
          <w:color w:val="C00000"/>
          <w:sz w:val="24"/>
        </w:rPr>
      </w:pPr>
      <w:r>
        <w:rPr>
          <w:color w:val="000000"/>
          <w:sz w:val="24"/>
        </w:rPr>
        <w:t>elektronska pošta:</w:t>
      </w:r>
      <w:r>
        <w:rPr>
          <w:b/>
          <w:bCs/>
          <w:color w:val="000000"/>
          <w:sz w:val="24"/>
        </w:rPr>
        <w:t xml:space="preserve"> </w:t>
      </w:r>
      <w:hyperlink r:id="rId31">
        <w:r>
          <w:rPr>
            <w:rStyle w:val="InternetLink"/>
            <w:color w:val="C00000"/>
            <w:sz w:val="24"/>
            <w:u w:val="none"/>
            <w:lang w:val="sr-Latn-RS"/>
          </w:rPr>
          <w:t>ivana.cvetkovic@acas.rs</w:t>
        </w:r>
      </w:hyperlink>
    </w:p>
    <w:p>
      <w:pPr>
        <w:pStyle w:val="Standard"/>
        <w:jc w:val="both"/>
        <w:rPr>
          <w:color w:val="C00000"/>
          <w:sz w:val="24"/>
        </w:rPr>
      </w:pPr>
      <w:r>
        <w:rPr>
          <w:color w:val="C00000"/>
          <w:sz w:val="24"/>
        </w:rPr>
      </w:r>
    </w:p>
    <w:p>
      <w:pPr>
        <w:pStyle w:val="Standard"/>
        <w:jc w:val="both"/>
        <w:rPr>
          <w:sz w:val="24"/>
        </w:rPr>
      </w:pPr>
      <w:r>
        <w:rPr>
          <w:sz w:val="24"/>
        </w:rPr>
        <w:t>Rukovodi, planira, organizuje i nadzire rad Sektora, starajući se o blagovremenom i stručnom izvršavanju radnih zadataka zaposlenih; izrađuje planove u vezi sa aktivnostima Sektora i odgovara za njihovu realizaciju; usklađuje i unapređuje metode rada Sektora; izrađuje nacrte akata iz delokruga Sektora; sprovodi mere i odgovara za zaštitu podataka, informacija i dokumenata; obavlјa druge poslove po nalogu direktora odnosno zamenika direktora.</w:t>
      </w:r>
    </w:p>
    <w:p>
      <w:pPr>
        <w:pStyle w:val="Standard"/>
        <w:jc w:val="both"/>
        <w:rPr>
          <w:sz w:val="24"/>
        </w:rPr>
      </w:pPr>
      <w:r>
        <w:rPr>
          <w:sz w:val="24"/>
        </w:rPr>
      </w:r>
    </w:p>
    <w:p>
      <w:pPr>
        <w:pStyle w:val="Standard"/>
        <w:jc w:val="both"/>
        <w:rPr>
          <w:b/>
          <w:b/>
          <w:bCs/>
          <w:color w:val="000000"/>
          <w:sz w:val="24"/>
        </w:rPr>
      </w:pPr>
      <w:r>
        <w:rPr>
          <w:b/>
          <w:bCs/>
          <w:color w:val="000000"/>
          <w:sz w:val="24"/>
        </w:rPr>
        <w:t>Pomoćnik direktora u Sektoru za opšte poslove:</w:t>
      </w:r>
    </w:p>
    <w:p>
      <w:pPr>
        <w:pStyle w:val="Standard"/>
        <w:jc w:val="both"/>
        <w:rPr>
          <w:sz w:val="24"/>
        </w:rPr>
      </w:pPr>
      <w:r>
        <w:rPr>
          <w:color w:val="000000"/>
          <w:sz w:val="24"/>
        </w:rPr>
        <w:t>Ivan Vasilјević</w:t>
      </w:r>
    </w:p>
    <w:p>
      <w:pPr>
        <w:pStyle w:val="Standard"/>
        <w:jc w:val="both"/>
        <w:rPr>
          <w:sz w:val="24"/>
        </w:rPr>
      </w:pPr>
      <w:r>
        <w:rPr>
          <w:sz w:val="24"/>
        </w:rPr>
        <w:t>tel: 011/4149 100; faks: 011/4149 129</w:t>
      </w:r>
    </w:p>
    <w:p>
      <w:pPr>
        <w:pStyle w:val="Standard"/>
        <w:jc w:val="both"/>
        <w:rPr>
          <w:color w:val="C00000"/>
          <w:sz w:val="24"/>
        </w:rPr>
      </w:pPr>
      <w:r>
        <w:rPr>
          <w:rStyle w:val="Internetlink"/>
          <w:rFonts w:eastAsia="FAAAAA+ArialMT"/>
          <w:color w:val="000000"/>
          <w:spacing w:val="-2"/>
          <w:sz w:val="24"/>
          <w:u w:val="none"/>
        </w:rPr>
        <w:t>elektronska pošta:</w:t>
      </w:r>
      <w:r>
        <w:rPr>
          <w:rStyle w:val="Internetlink"/>
          <w:rFonts w:eastAsia="FAAAAA+ArialMT"/>
          <w:spacing w:val="-2"/>
          <w:sz w:val="24"/>
          <w:u w:val="none"/>
        </w:rPr>
        <w:t xml:space="preserve"> </w:t>
      </w:r>
      <w:hyperlink r:id="rId32">
        <w:r>
          <w:rPr>
            <w:rStyle w:val="InternetLink"/>
            <w:color w:val="C00000"/>
            <w:sz w:val="24"/>
            <w:u w:val="none"/>
            <w:lang w:val="sr-Latn-RS"/>
          </w:rPr>
          <w:t>ivan.vasiljevic@acas.rs</w:t>
        </w:r>
      </w:hyperlink>
    </w:p>
    <w:p>
      <w:pPr>
        <w:pStyle w:val="Standard"/>
        <w:jc w:val="both"/>
        <w:rPr>
          <w:sz w:val="24"/>
        </w:rPr>
      </w:pPr>
      <w:r>
        <w:rPr>
          <w:sz w:val="24"/>
        </w:rPr>
      </w:r>
    </w:p>
    <w:p>
      <w:pPr>
        <w:pStyle w:val="Standard"/>
        <w:jc w:val="both"/>
        <w:rPr>
          <w:sz w:val="24"/>
        </w:rPr>
      </w:pPr>
      <w:r>
        <w:rPr>
          <w:sz w:val="24"/>
        </w:rPr>
        <w:t>Rukovodi, planira, organizuje i nadzire rad Sektora, starajući se o blagovremenom i stručnom izvršavanju radnih zadataka zaposlenih; izrađuje planove u vezi sa aktivnostima Sektora i odgovara za njihovu realizaciju; usklađuje i unapređuje metode rada Sektora; izrađuje nacrte akata iz delokruga Sektora; sprovodi mere i odgovara za zaštitu podataka, informacija i dokumenata; obavlјa druge poslove po nalogu direktora odnosno zamenika direktora.</w:t>
      </w:r>
    </w:p>
    <w:p>
      <w:pPr>
        <w:pStyle w:val="Standard"/>
        <w:jc w:val="both"/>
        <w:rPr>
          <w:sz w:val="24"/>
        </w:rPr>
      </w:pPr>
      <w:r>
        <w:rPr>
          <w:sz w:val="24"/>
        </w:rPr>
      </w:r>
    </w:p>
    <w:p>
      <w:pPr>
        <w:pStyle w:val="Standard"/>
        <w:jc w:val="both"/>
        <w:rPr>
          <w:b/>
          <w:b/>
          <w:bCs/>
          <w:sz w:val="24"/>
        </w:rPr>
      </w:pPr>
      <w:r>
        <w:rPr>
          <w:b/>
          <w:bCs/>
          <w:sz w:val="24"/>
        </w:rPr>
        <w:t>v.d. Pomoćnika direktora u Sektoru za istraživanje i analitiku:</w:t>
      </w:r>
    </w:p>
    <w:p>
      <w:pPr>
        <w:pStyle w:val="Standard"/>
        <w:jc w:val="both"/>
        <w:rPr>
          <w:sz w:val="24"/>
        </w:rPr>
      </w:pPr>
      <w:r>
        <w:rPr>
          <w:sz w:val="24"/>
        </w:rPr>
        <w:t>Predrag Knežević</w:t>
      </w:r>
    </w:p>
    <w:p>
      <w:pPr>
        <w:pStyle w:val="Standard"/>
        <w:jc w:val="both"/>
        <w:rPr>
          <w:sz w:val="24"/>
        </w:rPr>
      </w:pPr>
      <w:r>
        <w:rPr>
          <w:sz w:val="24"/>
        </w:rPr>
        <w:t>tel: 011/4149 100; faks: 011/4149 129</w:t>
      </w:r>
    </w:p>
    <w:p>
      <w:pPr>
        <w:pStyle w:val="Standard"/>
        <w:jc w:val="both"/>
        <w:rPr>
          <w:color w:val="C00000"/>
          <w:sz w:val="24"/>
        </w:rPr>
      </w:pPr>
      <w:r>
        <w:rPr>
          <w:color w:val="000000"/>
          <w:sz w:val="24"/>
        </w:rPr>
        <w:t xml:space="preserve">elektronska pošta: </w:t>
      </w:r>
      <w:r>
        <w:rPr>
          <w:rStyle w:val="Internetlink"/>
          <w:color w:val="C00000"/>
          <w:sz w:val="24"/>
          <w:u w:val="none"/>
          <w:lang w:val="sr-Latn-RS"/>
        </w:rPr>
        <w:t>predrag.knezevic@acas.rs</w:t>
      </w:r>
    </w:p>
    <w:p>
      <w:pPr>
        <w:pStyle w:val="Standard"/>
        <w:jc w:val="both"/>
        <w:rPr>
          <w:sz w:val="24"/>
        </w:rPr>
      </w:pPr>
      <w:r>
        <w:rPr>
          <w:sz w:val="24"/>
        </w:rPr>
      </w:r>
    </w:p>
    <w:p>
      <w:pPr>
        <w:pStyle w:val="Standard"/>
        <w:jc w:val="both"/>
        <w:rPr>
          <w:rStyle w:val="Internetlink"/>
          <w:rFonts w:eastAsia="BAAAAA+TimesNewRomanPSMT"/>
          <w:color w:val="000000"/>
          <w:sz w:val="24"/>
          <w:u w:val="none"/>
        </w:rPr>
      </w:pPr>
      <w:r>
        <w:rPr>
          <w:rStyle w:val="Internetlink"/>
          <w:rFonts w:eastAsia="BAAAAA+TimesNewRomanPSMT"/>
          <w:color w:val="000000"/>
          <w:sz w:val="24"/>
          <w:u w:val="none"/>
        </w:rPr>
        <w:t>Rukovodi, planira, organizuje i nadzire rad Sektora, starajući se o blagovremenom i stručnom izvršavanju radnih zadataka zaposlenih; izrađuje planove u vezi sa aktivnostima Sektora i odgovara za njihovu realizaciju; usklađuje i unapređuje metode rada Sektora; izrađuje nacrte akata iz delokruga Sektora; sprovodi mere i odgovara za zaštitu podataka, informacija i dokumenata; obavlјa druge poslove po nalogu direktora odnosno zamenika direktora.</w:t>
      </w:r>
    </w:p>
    <w:p>
      <w:pPr>
        <w:pStyle w:val="Standard"/>
        <w:jc w:val="center"/>
        <w:rPr>
          <w:rStyle w:val="Internetlink"/>
          <w:rFonts w:eastAsia="BAAAAA+TimesNewRomanPSMT"/>
          <w:color w:val="C00000"/>
          <w:sz w:val="24"/>
          <w:u w:val="none"/>
          <w:lang w:val="sr-RS"/>
        </w:rPr>
      </w:pPr>
      <w:hyperlink w:anchor="_top">
        <w:r>
          <w:rPr>
            <w:rStyle w:val="InternetLink"/>
            <w:rFonts w:eastAsia="BAAAAA+TimesNewRomanPSMT"/>
            <w:color w:val="C00000"/>
            <w:sz w:val="24"/>
            <w:u w:val="none"/>
            <w:lang w:val="sr-RS"/>
          </w:rPr>
          <w:t>Povratak na prvu stranu</w:t>
        </w:r>
      </w:hyperlink>
    </w:p>
    <w:p>
      <w:pPr>
        <w:pStyle w:val="Standard"/>
        <w:jc w:val="center"/>
        <w:rPr>
          <w:sz w:val="24"/>
          <w:lang w:val="sr-RS"/>
        </w:rPr>
      </w:pPr>
      <w:r>
        <w:rPr>
          <w:sz w:val="24"/>
          <w:lang w:val="sr-RS"/>
        </w:rPr>
      </w:r>
    </w:p>
    <w:p>
      <w:pPr>
        <w:pStyle w:val="Heading1"/>
        <w:numPr>
          <w:ilvl w:val="0"/>
          <w:numId w:val="17"/>
        </w:numPr>
        <w:ind w:left="425" w:hanging="425"/>
        <w:rPr>
          <w:rFonts w:cs="Times New Roman"/>
          <w:sz w:val="24"/>
          <w:szCs w:val="24"/>
        </w:rPr>
      </w:pPr>
      <w:bookmarkStart w:id="14" w:name="__RefHeading__3278_2022132375"/>
      <w:bookmarkStart w:id="15" w:name="_Toc50581293"/>
      <w:bookmarkStart w:id="16" w:name="_Toc30421161"/>
      <w:bookmarkStart w:id="17" w:name="_Toc30762609"/>
      <w:bookmarkEnd w:id="14"/>
      <w:r>
        <w:rPr>
          <w:rFonts w:cs="Times New Roman"/>
          <w:sz w:val="24"/>
          <w:szCs w:val="24"/>
        </w:rPr>
        <w:t>OPIS PRAVILA U VEZI SA JAVNOŠĆU RADA</w:t>
      </w:r>
      <w:bookmarkEnd w:id="15"/>
      <w:bookmarkEnd w:id="16"/>
      <w:bookmarkEnd w:id="17"/>
    </w:p>
    <w:p>
      <w:pPr>
        <w:pStyle w:val="Standard"/>
        <w:jc w:val="both"/>
        <w:rPr>
          <w:sz w:val="24"/>
        </w:rPr>
      </w:pPr>
      <w:r>
        <w:rPr>
          <w:b/>
          <w:bCs/>
          <w:sz w:val="24"/>
        </w:rPr>
        <w:t xml:space="preserve">Poreski identifikacioni broj: </w:t>
      </w:r>
      <w:r>
        <w:rPr>
          <w:sz w:val="24"/>
        </w:rPr>
        <w:t>106106566</w:t>
      </w:r>
    </w:p>
    <w:p>
      <w:pPr>
        <w:pStyle w:val="Standard"/>
        <w:jc w:val="both"/>
        <w:rPr>
          <w:sz w:val="24"/>
        </w:rPr>
      </w:pPr>
      <w:r>
        <w:rPr>
          <w:b/>
          <w:sz w:val="24"/>
        </w:rPr>
        <w:t xml:space="preserve">Matični broj: </w:t>
      </w:r>
      <w:r>
        <w:rPr>
          <w:sz w:val="24"/>
        </w:rPr>
        <w:t>17750763</w:t>
      </w:r>
    </w:p>
    <w:p>
      <w:pPr>
        <w:pStyle w:val="Standard"/>
        <w:jc w:val="both"/>
        <w:rPr>
          <w:sz w:val="24"/>
        </w:rPr>
      </w:pPr>
      <w:r>
        <w:rPr>
          <w:b/>
          <w:bCs/>
          <w:sz w:val="24"/>
        </w:rPr>
        <w:t>Radno vreme</w:t>
      </w:r>
      <w:r>
        <w:rPr>
          <w:sz w:val="24"/>
        </w:rPr>
        <w:t>: od 7:30 do 15:30 časova, radnim danima</w:t>
      </w:r>
    </w:p>
    <w:p>
      <w:pPr>
        <w:pStyle w:val="Standard"/>
        <w:jc w:val="both"/>
        <w:rPr>
          <w:sz w:val="24"/>
        </w:rPr>
      </w:pPr>
      <w:r>
        <w:rPr>
          <w:b/>
          <w:bCs/>
          <w:sz w:val="24"/>
        </w:rPr>
        <w:t>Adresa:</w:t>
      </w:r>
      <w:r>
        <w:rPr>
          <w:sz w:val="24"/>
        </w:rPr>
        <w:t xml:space="preserve"> Carice Milice 1, 11000 Beograd</w:t>
      </w:r>
    </w:p>
    <w:p>
      <w:pPr>
        <w:pStyle w:val="Standard"/>
        <w:jc w:val="both"/>
        <w:rPr>
          <w:sz w:val="24"/>
        </w:rPr>
      </w:pPr>
      <w:r>
        <w:rPr>
          <w:b/>
          <w:bCs/>
          <w:sz w:val="24"/>
        </w:rPr>
        <w:t xml:space="preserve">Telefon: </w:t>
      </w:r>
      <w:r>
        <w:rPr>
          <w:sz w:val="24"/>
        </w:rPr>
        <w:t>011/4149 100</w:t>
      </w:r>
    </w:p>
    <w:p>
      <w:pPr>
        <w:pStyle w:val="Standard"/>
        <w:jc w:val="both"/>
        <w:rPr>
          <w:sz w:val="24"/>
        </w:rPr>
      </w:pPr>
      <w:r>
        <w:rPr>
          <w:b/>
          <w:bCs/>
          <w:sz w:val="24"/>
        </w:rPr>
        <w:t xml:space="preserve">Faks: </w:t>
      </w:r>
      <w:r>
        <w:rPr>
          <w:sz w:val="24"/>
        </w:rPr>
        <w:t>011/4149 129</w:t>
      </w:r>
    </w:p>
    <w:p>
      <w:pPr>
        <w:pStyle w:val="Standard"/>
        <w:jc w:val="both"/>
        <w:rPr>
          <w:sz w:val="24"/>
        </w:rPr>
      </w:pPr>
      <w:r>
        <w:rPr>
          <w:sz w:val="24"/>
        </w:rPr>
      </w:r>
    </w:p>
    <w:p>
      <w:pPr>
        <w:pStyle w:val="Standard"/>
        <w:jc w:val="both"/>
        <w:rPr>
          <w:color w:val="C00000"/>
          <w:sz w:val="24"/>
          <w:lang w:val="sr-Latn-RS"/>
        </w:rPr>
      </w:pPr>
      <w:r>
        <w:rPr>
          <w:b/>
          <w:bCs/>
          <w:sz w:val="24"/>
        </w:rPr>
        <w:t>Elektronska pošta:</w:t>
      </w:r>
      <w:r>
        <w:rPr>
          <w:b/>
          <w:bCs/>
          <w:sz w:val="24"/>
          <w:lang w:val="sr-RS"/>
        </w:rPr>
        <w:t xml:space="preserve"> </w:t>
      </w:r>
      <w:r>
        <w:rPr>
          <w:rStyle w:val="Internetlink"/>
          <w:color w:val="C00000"/>
          <w:sz w:val="24"/>
          <w:u w:val="none"/>
          <w:lang w:val="sr-Latn-RS"/>
        </w:rPr>
        <w:t>office@acas.rs</w:t>
      </w:r>
    </w:p>
    <w:p>
      <w:pPr>
        <w:pStyle w:val="Standard"/>
        <w:jc w:val="both"/>
        <w:rPr>
          <w:rStyle w:val="InternetLink1"/>
          <w:color w:val="C00000"/>
          <w:sz w:val="24"/>
          <w:u w:val="none"/>
        </w:rPr>
      </w:pPr>
      <w:r>
        <w:rPr>
          <w:b/>
          <w:bCs/>
          <w:sz w:val="24"/>
        </w:rPr>
        <w:t>Internet prezentacija</w:t>
      </w:r>
      <w:r>
        <w:rPr>
          <w:sz w:val="24"/>
        </w:rPr>
        <w:t xml:space="preserve">: </w:t>
      </w:r>
      <w:hyperlink r:id="rId33" w:tgtFrame="Интернет презентација Агенције">
        <w:r>
          <w:rPr>
            <w:rStyle w:val="InternetLink"/>
            <w:color w:val="C00000"/>
            <w:sz w:val="24"/>
            <w:u w:val="none"/>
          </w:rPr>
          <w:t>www</w:t>
        </w:r>
        <w:r>
          <w:rPr>
            <w:rStyle w:val="InternetLink"/>
            <w:color w:val="C00000"/>
            <w:sz w:val="24"/>
            <w:u w:val="none"/>
            <w:lang w:val="sr-Latn-RS"/>
          </w:rPr>
          <w:t>.acas.rs</w:t>
        </w:r>
      </w:hyperlink>
    </w:p>
    <w:p>
      <w:pPr>
        <w:pStyle w:val="Standard"/>
        <w:jc w:val="both"/>
        <w:rPr>
          <w:b/>
          <w:b/>
          <w:bCs/>
          <w:sz w:val="24"/>
        </w:rPr>
      </w:pPr>
      <w:hyperlink r:id="rId34" w:tgtFrame="Интернет презентација Агенције">
        <w:r>
          <w:rPr/>
        </w:r>
      </w:hyperlink>
    </w:p>
    <w:p>
      <w:pPr>
        <w:pStyle w:val="Standard"/>
        <w:jc w:val="both"/>
        <w:rPr>
          <w:sz w:val="24"/>
        </w:rPr>
      </w:pPr>
      <w:r>
        <w:rPr>
          <w:b/>
          <w:bCs/>
          <w:sz w:val="24"/>
        </w:rPr>
        <w:t>Lice ovlašćeno za postupanje po zahtevima za pristup informacijama od javnog značaja i zaštitu podataka o ličnosti</w:t>
      </w:r>
      <w:r>
        <w:rPr>
          <w:sz w:val="24"/>
        </w:rPr>
        <w:t>:</w:t>
      </w:r>
    </w:p>
    <w:p>
      <w:pPr>
        <w:pStyle w:val="Standard"/>
        <w:jc w:val="both"/>
        <w:rPr>
          <w:sz w:val="24"/>
        </w:rPr>
      </w:pPr>
      <w:r>
        <w:rPr/>
      </w:r>
    </w:p>
    <w:p>
      <w:pPr>
        <w:pStyle w:val="Standard"/>
        <w:jc w:val="both"/>
        <w:rPr>
          <w:sz w:val="24"/>
        </w:rPr>
      </w:pPr>
      <w:r>
        <w:rPr>
          <w:sz w:val="24"/>
        </w:rPr>
        <w:t>Jovan Božović</w:t>
      </w:r>
    </w:p>
    <w:p>
      <w:pPr>
        <w:pStyle w:val="Standard"/>
        <w:jc w:val="both"/>
        <w:rPr>
          <w:sz w:val="24"/>
        </w:rPr>
      </w:pPr>
      <w:r>
        <w:rPr>
          <w:color w:val="000000"/>
          <w:sz w:val="24"/>
        </w:rPr>
        <w:t>tel: 011/ 4149 111</w:t>
      </w:r>
    </w:p>
    <w:p>
      <w:pPr>
        <w:pStyle w:val="Standard"/>
        <w:jc w:val="both"/>
        <w:rPr>
          <w:sz w:val="24"/>
        </w:rPr>
      </w:pPr>
      <w:r>
        <w:rPr>
          <w:sz w:val="24"/>
        </w:rPr>
        <w:t>faks: 011/4149 129</w:t>
      </w:r>
    </w:p>
    <w:p>
      <w:pPr>
        <w:pStyle w:val="Standard"/>
        <w:jc w:val="both"/>
        <w:rPr>
          <w:sz w:val="24"/>
          <w:lang w:val="sr-Latn-RS"/>
        </w:rPr>
      </w:pPr>
      <w:r>
        <w:rPr>
          <w:bCs/>
          <w:color w:val="000000"/>
          <w:sz w:val="24"/>
        </w:rPr>
        <w:t>elektronska pošta</w:t>
      </w:r>
      <w:r>
        <w:rPr>
          <w:color w:val="000000"/>
          <w:sz w:val="24"/>
        </w:rPr>
        <w:t xml:space="preserve">:  </w:t>
      </w:r>
      <w:r>
        <w:rPr>
          <w:rStyle w:val="Internetlink"/>
          <w:color w:val="C00000"/>
          <w:sz w:val="24"/>
          <w:u w:val="none"/>
          <w:lang w:val="sr-Latn-RS"/>
        </w:rPr>
        <w:t>jovan.bozovic@acas.rs</w:t>
      </w:r>
    </w:p>
    <w:p>
      <w:pPr>
        <w:pStyle w:val="Standard"/>
        <w:jc w:val="both"/>
        <w:rPr>
          <w:sz w:val="24"/>
        </w:rPr>
      </w:pPr>
      <w:r>
        <w:rPr>
          <w:sz w:val="24"/>
        </w:rPr>
      </w:r>
    </w:p>
    <w:p>
      <w:pPr>
        <w:pStyle w:val="Standard"/>
        <w:jc w:val="both"/>
        <w:rPr>
          <w:rStyle w:val="Internetlink"/>
          <w:b/>
          <w:b/>
          <w:bCs/>
          <w:color w:val="000000"/>
          <w:sz w:val="24"/>
          <w:u w:val="none"/>
        </w:rPr>
      </w:pPr>
      <w:r>
        <w:rPr>
          <w:rStyle w:val="Internetlink"/>
          <w:b/>
          <w:bCs/>
          <w:color w:val="000000"/>
          <w:sz w:val="24"/>
          <w:u w:val="none"/>
        </w:rPr>
        <w:t>Lice ovlašćeno za saradnju sa novinarima i javnim glasilima:</w:t>
      </w:r>
    </w:p>
    <w:p>
      <w:pPr>
        <w:pStyle w:val="Standard"/>
        <w:jc w:val="both"/>
        <w:rPr>
          <w:sz w:val="24"/>
        </w:rPr>
      </w:pPr>
      <w:r>
        <w:rPr>
          <w:sz w:val="24"/>
        </w:rPr>
      </w:r>
    </w:p>
    <w:p>
      <w:pPr>
        <w:pStyle w:val="Standard"/>
        <w:jc w:val="both"/>
        <w:rPr>
          <w:sz w:val="24"/>
        </w:rPr>
      </w:pPr>
      <w:r>
        <w:rPr>
          <w:sz w:val="24"/>
        </w:rPr>
        <w:t>Maja Petrović</w:t>
      </w:r>
    </w:p>
    <w:p>
      <w:pPr>
        <w:pStyle w:val="Standard"/>
        <w:jc w:val="both"/>
        <w:rPr>
          <w:sz w:val="24"/>
        </w:rPr>
      </w:pPr>
      <w:r>
        <w:rPr>
          <w:sz w:val="24"/>
        </w:rPr>
        <w:t>tel: 011/ 4149 100</w:t>
      </w:r>
    </w:p>
    <w:p>
      <w:pPr>
        <w:pStyle w:val="Standard"/>
        <w:jc w:val="both"/>
        <w:rPr>
          <w:sz w:val="24"/>
        </w:rPr>
      </w:pPr>
      <w:r>
        <w:rPr>
          <w:sz w:val="24"/>
        </w:rPr>
        <w:t>faks: 011/4149 129</w:t>
      </w:r>
    </w:p>
    <w:p>
      <w:pPr>
        <w:pStyle w:val="Standard"/>
        <w:jc w:val="both"/>
        <w:rPr>
          <w:sz w:val="24"/>
          <w:u w:val="single"/>
        </w:rPr>
      </w:pPr>
      <w:r>
        <w:rPr>
          <w:bCs/>
          <w:color w:val="000000"/>
          <w:sz w:val="24"/>
        </w:rPr>
        <w:t>elektronska pošta</w:t>
      </w:r>
      <w:r>
        <w:rPr>
          <w:color w:val="000000"/>
          <w:sz w:val="24"/>
        </w:rPr>
        <w:t xml:space="preserve">: </w:t>
      </w:r>
      <w:hyperlink r:id="rId35">
        <w:r>
          <w:rPr>
            <w:rStyle w:val="InternetLink"/>
            <w:color w:val="C00000"/>
            <w:sz w:val="24"/>
            <w:u w:val="none"/>
            <w:lang w:val="sr-Latn-RS"/>
          </w:rPr>
          <w:t>maja.petrovic@acas.rs</w:t>
        </w:r>
      </w:hyperlink>
    </w:p>
    <w:p>
      <w:pPr>
        <w:pStyle w:val="Standard"/>
        <w:jc w:val="both"/>
        <w:rPr>
          <w:sz w:val="24"/>
        </w:rPr>
      </w:pPr>
      <w:r>
        <w:rPr>
          <w:b/>
          <w:bCs/>
          <w:spacing w:val="-6"/>
          <w:sz w:val="24"/>
        </w:rPr>
        <w:t>Informacije o predstavkama građana</w:t>
      </w:r>
      <w:r>
        <w:rPr>
          <w:spacing w:val="-6"/>
          <w:sz w:val="24"/>
        </w:rPr>
        <w:t xml:space="preserve"> Agencija daje ponedelјkom i četvrtkom od 11 do 14 časova na tel: 011/41 49 100, taster 1.</w:t>
      </w:r>
    </w:p>
    <w:p>
      <w:pPr>
        <w:pStyle w:val="Standard"/>
        <w:jc w:val="both"/>
        <w:rPr>
          <w:sz w:val="24"/>
        </w:rPr>
      </w:pPr>
      <w:r>
        <w:rPr>
          <w:sz w:val="24"/>
        </w:rPr>
      </w:r>
    </w:p>
    <w:p>
      <w:pPr>
        <w:pStyle w:val="Standard"/>
        <w:jc w:val="both"/>
        <w:rPr>
          <w:sz w:val="24"/>
        </w:rPr>
      </w:pPr>
      <w:r>
        <w:rPr>
          <w:sz w:val="24"/>
        </w:rPr>
        <w:t>Osobe zainteresovane da prate rad Agencije mogu:</w:t>
      </w:r>
    </w:p>
    <w:p>
      <w:pPr>
        <w:pStyle w:val="Standard"/>
        <w:jc w:val="both"/>
        <w:rPr>
          <w:sz w:val="24"/>
          <w:u w:val="single"/>
        </w:rPr>
      </w:pPr>
      <w:r>
        <w:rPr>
          <w:sz w:val="24"/>
          <w:u w:val="single"/>
        </w:rPr>
      </w:r>
    </w:p>
    <w:p>
      <w:pPr>
        <w:pStyle w:val="Standard"/>
        <w:numPr>
          <w:ilvl w:val="0"/>
          <w:numId w:val="18"/>
        </w:numPr>
        <w:jc w:val="both"/>
        <w:rPr>
          <w:sz w:val="24"/>
        </w:rPr>
      </w:pPr>
      <w:r>
        <w:rPr>
          <w:sz w:val="24"/>
        </w:rPr>
        <w:t>uputiti pitanje ili zahtev elektronskom poštom na</w:t>
      </w:r>
      <w:r>
        <w:rPr>
          <w:color w:val="C00000"/>
          <w:sz w:val="24"/>
        </w:rPr>
        <w:t>:</w:t>
      </w:r>
      <w:r>
        <w:rPr>
          <w:b/>
          <w:bCs/>
          <w:color w:val="C00000"/>
          <w:sz w:val="24"/>
        </w:rPr>
        <w:t xml:space="preserve"> </w:t>
      </w:r>
      <w:hyperlink r:id="rId36">
        <w:r>
          <w:rPr>
            <w:rStyle w:val="InternetLink"/>
            <w:color w:val="C00000"/>
            <w:sz w:val="24"/>
            <w:u w:val="none"/>
            <w:lang w:val="sr-Latn-RS"/>
          </w:rPr>
          <w:t>office@acas.rs</w:t>
        </w:r>
      </w:hyperlink>
    </w:p>
    <w:p>
      <w:pPr>
        <w:pStyle w:val="Standard"/>
        <w:numPr>
          <w:ilvl w:val="0"/>
          <w:numId w:val="18"/>
        </w:numPr>
        <w:jc w:val="both"/>
        <w:rPr>
          <w:sz w:val="24"/>
        </w:rPr>
      </w:pPr>
      <w:r>
        <w:rPr>
          <w:sz w:val="24"/>
        </w:rPr>
        <w:t>pozvati Agenciju na navedene brojeve telefona i informisati se o datumu, vremenu i mestu održavanja sednice, konferencije za novinare ili bilo kog drugog dešavanja;</w:t>
      </w:r>
    </w:p>
    <w:p>
      <w:pPr>
        <w:pStyle w:val="Standard"/>
        <w:numPr>
          <w:ilvl w:val="0"/>
          <w:numId w:val="18"/>
        </w:numPr>
        <w:jc w:val="both"/>
        <w:rPr>
          <w:sz w:val="24"/>
        </w:rPr>
      </w:pPr>
      <w:r>
        <w:rPr>
          <w:sz w:val="24"/>
        </w:rPr>
        <w:t>ostaviti ime, prezime, svrhu dolaska, nakon čega će, u zavisnosti od toga šta je predmet interesovanja, biti usmereni na odgovorno lice koje je u mogućnosti da odgovori na zahtev i sa kojim će zakazati datum i vreme dolaska;</w:t>
      </w:r>
    </w:p>
    <w:p>
      <w:pPr>
        <w:pStyle w:val="Standard"/>
        <w:numPr>
          <w:ilvl w:val="0"/>
          <w:numId w:val="18"/>
        </w:numPr>
        <w:jc w:val="both"/>
        <w:rPr>
          <w:sz w:val="24"/>
        </w:rPr>
      </w:pPr>
      <w:r>
        <w:rPr>
          <w:sz w:val="24"/>
        </w:rPr>
        <w:t>prilikom ulaska u zgradu obezbeđenje će izvršiti legitimisanje lica (koje je Agencija prethodno najavila), dati mu odgovarajuću propusnicu i uputiti ga u kancelariju u kojoj je razgovor zakazan.</w:t>
      </w:r>
    </w:p>
    <w:p>
      <w:pPr>
        <w:pStyle w:val="Standard"/>
        <w:jc w:val="both"/>
        <w:rPr>
          <w:sz w:val="24"/>
        </w:rPr>
      </w:pPr>
      <w:r>
        <w:rPr>
          <w:sz w:val="24"/>
        </w:rPr>
      </w:r>
    </w:p>
    <w:p>
      <w:pPr>
        <w:pStyle w:val="Standard"/>
        <w:spacing w:before="0" w:after="120"/>
        <w:jc w:val="both"/>
        <w:rPr>
          <w:sz w:val="24"/>
        </w:rPr>
      </w:pPr>
      <w:r>
        <w:rPr>
          <w:bCs/>
          <w:sz w:val="24"/>
        </w:rPr>
        <w:t>Pristupačnost objektu</w:t>
      </w:r>
      <w:r>
        <w:rPr>
          <w:sz w:val="24"/>
        </w:rPr>
        <w:t>: prilaz licima sa invalidskim kolicima je moguć uz napomenu da na ulazu u zgradu Agencije postoji nizak stepenik. Poželјno je da se osobe sa invaliditetom najave pre dolaska kako bi im se organizovao nesmetan ulaz i kretanje kroz zgradu.</w:t>
      </w:r>
    </w:p>
    <w:p>
      <w:pPr>
        <w:pStyle w:val="Heading1"/>
        <w:numPr>
          <w:ilvl w:val="0"/>
          <w:numId w:val="17"/>
        </w:numPr>
        <w:ind w:left="425" w:hanging="425"/>
        <w:rPr>
          <w:rFonts w:cs="Times New Roman"/>
          <w:sz w:val="24"/>
          <w:szCs w:val="24"/>
        </w:rPr>
      </w:pPr>
      <w:bookmarkStart w:id="18" w:name="__RefHeading__1083_1936055122"/>
      <w:bookmarkStart w:id="19" w:name="_Toc50581294"/>
      <w:bookmarkStart w:id="20" w:name="_Toc30762610"/>
      <w:bookmarkStart w:id="21" w:name="_Toc30421162"/>
      <w:bookmarkEnd w:id="18"/>
      <w:r>
        <w:rPr>
          <w:rFonts w:cs="Times New Roman"/>
          <w:sz w:val="24"/>
          <w:szCs w:val="24"/>
        </w:rPr>
        <w:t>SPISAK NAJČEŠĆE TRAŽENIH INFORMACIJA OD JAVNOG ZNAČAJA</w:t>
      </w:r>
      <w:bookmarkEnd w:id="19"/>
      <w:bookmarkEnd w:id="20"/>
      <w:bookmarkEnd w:id="21"/>
    </w:p>
    <w:p>
      <w:pPr>
        <w:pStyle w:val="Standard"/>
        <w:jc w:val="both"/>
        <w:rPr>
          <w:sz w:val="24"/>
        </w:rPr>
      </w:pPr>
      <w:r>
        <w:rPr>
          <w:sz w:val="24"/>
        </w:rPr>
        <w:t xml:space="preserve">Zainteresovana fizička i pravna lica na različite načine traže informacije od Agencije. Podnošenje </w:t>
      </w:r>
      <w:hyperlink w:anchor="_ИНФОРМАЦИЈЕ_О_ПОДНОШЕЊУ">
        <w:r>
          <w:rPr>
            <w:rStyle w:val="Hyperlink1"/>
            <w:color w:val="C00000"/>
            <w:sz w:val="24"/>
            <w:u w:val="none"/>
          </w:rPr>
          <w:t>zahteva</w:t>
        </w:r>
      </w:hyperlink>
      <w:r>
        <w:rPr>
          <w:rStyle w:val="InternetLink1"/>
          <w:sz w:val="24"/>
          <w:u w:val="none"/>
          <w:lang w:val="sr-Latn-RS"/>
        </w:rPr>
        <w:t xml:space="preserve"> </w:t>
      </w:r>
      <w:r>
        <w:rPr>
          <w:sz w:val="24"/>
        </w:rPr>
        <w:t>za slobodan pristup je jedan, ali ne i najzastuplјeniji način tražnja informacija. Najveći broj pitanja i upita Agencija prima putem elektronske pošte i u pisanoj formi.</w:t>
      </w:r>
    </w:p>
    <w:p>
      <w:pPr>
        <w:pStyle w:val="Standard"/>
        <w:jc w:val="both"/>
        <w:rPr>
          <w:sz w:val="24"/>
        </w:rPr>
      </w:pPr>
      <w:r>
        <w:rPr>
          <w:sz w:val="24"/>
        </w:rPr>
      </w:r>
    </w:p>
    <w:p>
      <w:pPr>
        <w:pStyle w:val="Standard"/>
        <w:jc w:val="both"/>
        <w:rPr>
          <w:sz w:val="24"/>
        </w:rPr>
      </w:pPr>
      <w:r>
        <w:rPr>
          <w:sz w:val="24"/>
        </w:rPr>
        <w:t>Informacije koje su najčešće predmet interesovanja mogu se grupisati na sledeći način:</w:t>
      </w:r>
    </w:p>
    <w:p>
      <w:pPr>
        <w:pStyle w:val="Standard"/>
        <w:jc w:val="both"/>
        <w:rPr>
          <w:sz w:val="24"/>
        </w:rPr>
      </w:pPr>
      <w:r>
        <w:rPr>
          <w:sz w:val="24"/>
        </w:rPr>
      </w:r>
    </w:p>
    <w:p>
      <w:pPr>
        <w:pStyle w:val="Standard"/>
        <w:numPr>
          <w:ilvl w:val="0"/>
          <w:numId w:val="19"/>
        </w:numPr>
        <w:jc w:val="both"/>
        <w:rPr>
          <w:sz w:val="24"/>
        </w:rPr>
      </w:pPr>
      <w:r>
        <w:rPr>
          <w:sz w:val="24"/>
        </w:rPr>
        <w:t>informacija o tome da li je i kada funkcioner podneo izveštaj o imovini i prihodima;</w:t>
      </w:r>
    </w:p>
    <w:p>
      <w:pPr>
        <w:pStyle w:val="Standard"/>
        <w:numPr>
          <w:ilvl w:val="0"/>
          <w:numId w:val="19"/>
        </w:numPr>
        <w:jc w:val="both"/>
        <w:rPr>
          <w:sz w:val="24"/>
        </w:rPr>
      </w:pPr>
      <w:r>
        <w:rPr>
          <w:sz w:val="24"/>
        </w:rPr>
        <w:t>informacija o tome da li Agencija vodi postupak protiv određenog funkcionera;</w:t>
      </w:r>
    </w:p>
    <w:p>
      <w:pPr>
        <w:pStyle w:val="Standard"/>
        <w:numPr>
          <w:ilvl w:val="0"/>
          <w:numId w:val="19"/>
        </w:numPr>
        <w:jc w:val="both"/>
        <w:rPr>
          <w:sz w:val="24"/>
        </w:rPr>
      </w:pPr>
      <w:r>
        <w:rPr>
          <w:sz w:val="24"/>
        </w:rPr>
        <w:t>podaci o broju podnetih krivičnih prijava protiv funkcionera;</w:t>
      </w:r>
    </w:p>
    <w:p>
      <w:pPr>
        <w:pStyle w:val="Standard"/>
        <w:numPr>
          <w:ilvl w:val="0"/>
          <w:numId w:val="19"/>
        </w:numPr>
        <w:jc w:val="both"/>
        <w:rPr>
          <w:sz w:val="24"/>
        </w:rPr>
      </w:pPr>
      <w:r>
        <w:rPr>
          <w:sz w:val="24"/>
        </w:rPr>
        <w:t>podaci o broju podnetih zahteva za pokretanje prekršajnog postupka protiv funkcionera ili političkih subjekata;</w:t>
      </w:r>
    </w:p>
    <w:p>
      <w:pPr>
        <w:pStyle w:val="Standard"/>
        <w:numPr>
          <w:ilvl w:val="0"/>
          <w:numId w:val="19"/>
        </w:numPr>
        <w:jc w:val="both"/>
        <w:rPr>
          <w:sz w:val="24"/>
        </w:rPr>
      </w:pPr>
      <w:r>
        <w:rPr>
          <w:sz w:val="24"/>
        </w:rPr>
        <w:t>podaci o broju odluka koje je Agencija donela u vezi sa nedozvolјenom kumulacijom funkcija;</w:t>
      </w:r>
    </w:p>
    <w:p>
      <w:pPr>
        <w:pStyle w:val="Standard"/>
        <w:numPr>
          <w:ilvl w:val="0"/>
          <w:numId w:val="19"/>
        </w:numPr>
        <w:jc w:val="both"/>
        <w:rPr>
          <w:sz w:val="24"/>
        </w:rPr>
      </w:pPr>
      <w:r>
        <w:rPr>
          <w:sz w:val="24"/>
        </w:rPr>
        <w:t>podaci o tome da li je određeni funkcioner zatražio od Agencije saglasnost za obavlјanje druge javne funkcije, drugog posla ili delatnosti uz dostavlјanje kopije zahteva;</w:t>
      </w:r>
    </w:p>
    <w:p>
      <w:pPr>
        <w:pStyle w:val="Standard"/>
        <w:numPr>
          <w:ilvl w:val="0"/>
          <w:numId w:val="19"/>
        </w:numPr>
        <w:jc w:val="both"/>
        <w:rPr>
          <w:sz w:val="24"/>
        </w:rPr>
      </w:pPr>
      <w:r>
        <w:rPr>
          <w:sz w:val="24"/>
        </w:rPr>
        <w:t>obaveštenje o tome šta je Agencija preduzela povodom prijave protiv određenog funkcionera;</w:t>
      </w:r>
    </w:p>
    <w:p>
      <w:pPr>
        <w:pStyle w:val="Standard"/>
        <w:numPr>
          <w:ilvl w:val="0"/>
          <w:numId w:val="19"/>
        </w:numPr>
        <w:jc w:val="both"/>
        <w:rPr>
          <w:sz w:val="24"/>
        </w:rPr>
      </w:pPr>
      <w:r>
        <w:rPr>
          <w:sz w:val="24"/>
        </w:rPr>
        <w:t>uvid i kopije dokumenata iz predmeta Agencije koji se vode povodom prijave protiv određenih funkcionera;</w:t>
      </w:r>
    </w:p>
    <w:p>
      <w:pPr>
        <w:pStyle w:val="Standard"/>
        <w:numPr>
          <w:ilvl w:val="0"/>
          <w:numId w:val="19"/>
        </w:numPr>
        <w:jc w:val="both"/>
        <w:rPr>
          <w:sz w:val="24"/>
        </w:rPr>
      </w:pPr>
      <w:r>
        <w:rPr>
          <w:sz w:val="24"/>
        </w:rPr>
        <w:t>podaci o tome koliko se funkcionera iz jednog grada obratilo Agenciji zahtevom za davanje mišlјenja;</w:t>
      </w:r>
    </w:p>
    <w:p>
      <w:pPr>
        <w:pStyle w:val="Standard"/>
        <w:numPr>
          <w:ilvl w:val="0"/>
          <w:numId w:val="19"/>
        </w:numPr>
        <w:jc w:val="both"/>
        <w:rPr>
          <w:sz w:val="24"/>
        </w:rPr>
      </w:pPr>
      <w:r>
        <w:rPr>
          <w:sz w:val="24"/>
        </w:rPr>
        <w:t>podaci o tome da li su politički subjekti podneli godišnje finansijske izveštaje kao i izveštaje o troškovima izborne kampanje;</w:t>
      </w:r>
    </w:p>
    <w:p>
      <w:pPr>
        <w:pStyle w:val="Standard"/>
        <w:numPr>
          <w:ilvl w:val="0"/>
          <w:numId w:val="19"/>
        </w:numPr>
        <w:jc w:val="both"/>
        <w:rPr>
          <w:sz w:val="24"/>
        </w:rPr>
      </w:pPr>
      <w:r>
        <w:rPr>
          <w:sz w:val="24"/>
        </w:rPr>
        <w:t>obaveštenje o postojanju i statusu predstavke podnete Agenciji;</w:t>
      </w:r>
    </w:p>
    <w:p>
      <w:pPr>
        <w:pStyle w:val="Standard"/>
        <w:numPr>
          <w:ilvl w:val="0"/>
          <w:numId w:val="19"/>
        </w:numPr>
        <w:jc w:val="both"/>
        <w:rPr>
          <w:sz w:val="24"/>
        </w:rPr>
      </w:pPr>
      <w:r>
        <w:rPr>
          <w:sz w:val="24"/>
        </w:rPr>
        <w:t>kopije zahteva za davanje saglasnosti konkretno imenovanog funkcionera i odluka Agencije po zahtevu;</w:t>
      </w:r>
    </w:p>
    <w:p>
      <w:pPr>
        <w:pStyle w:val="Standard"/>
        <w:numPr>
          <w:ilvl w:val="0"/>
          <w:numId w:val="19"/>
        </w:numPr>
        <w:jc w:val="both"/>
        <w:rPr>
          <w:sz w:val="24"/>
        </w:rPr>
      </w:pPr>
      <w:r>
        <w:rPr>
          <w:sz w:val="24"/>
        </w:rPr>
        <w:t>kopije izveštaja o imovini i prihodima funkcionera;</w:t>
      </w:r>
    </w:p>
    <w:p>
      <w:pPr>
        <w:pStyle w:val="Standard"/>
        <w:numPr>
          <w:ilvl w:val="0"/>
          <w:numId w:val="19"/>
        </w:numPr>
        <w:jc w:val="both"/>
        <w:rPr>
          <w:sz w:val="24"/>
        </w:rPr>
      </w:pPr>
      <w:r>
        <w:rPr>
          <w:sz w:val="24"/>
        </w:rPr>
        <w:t>kopije krivičnih prijava koje je Agencija podnela nadležnim organima;</w:t>
      </w:r>
    </w:p>
    <w:p>
      <w:pPr>
        <w:pStyle w:val="Standard"/>
        <w:numPr>
          <w:ilvl w:val="0"/>
          <w:numId w:val="19"/>
        </w:numPr>
        <w:spacing w:before="0" w:after="240"/>
        <w:ind w:left="714" w:hanging="357"/>
        <w:jc w:val="both"/>
        <w:rPr>
          <w:sz w:val="24"/>
        </w:rPr>
      </w:pPr>
      <w:r>
        <w:rPr>
          <w:sz w:val="24"/>
        </w:rPr>
        <w:t>kopije godišnjih finansijskih izveštaja političkih subjekata.</w:t>
      </w:r>
    </w:p>
    <w:p>
      <w:pPr>
        <w:pStyle w:val="Heading1"/>
        <w:numPr>
          <w:ilvl w:val="0"/>
          <w:numId w:val="17"/>
        </w:numPr>
        <w:ind w:left="425" w:hanging="425"/>
        <w:rPr>
          <w:rFonts w:cs="Times New Roman"/>
          <w:sz w:val="24"/>
          <w:szCs w:val="24"/>
        </w:rPr>
      </w:pPr>
      <w:bookmarkStart w:id="22" w:name="__RefHeading__1657_1472773256"/>
      <w:bookmarkStart w:id="23" w:name="_Toc50581295"/>
      <w:bookmarkStart w:id="24" w:name="_Toc30421163"/>
      <w:bookmarkStart w:id="25" w:name="_Toc30762611"/>
      <w:bookmarkEnd w:id="22"/>
      <w:r>
        <w:rPr>
          <w:rFonts w:cs="Times New Roman"/>
          <w:sz w:val="24"/>
          <w:szCs w:val="24"/>
        </w:rPr>
        <w:t>OPIS NADLEŽNOSTI, OVLAŠĆENјA I OBAVEZA</w:t>
      </w:r>
      <w:bookmarkStart w:id="26" w:name="_Toc30421164"/>
      <w:bookmarkStart w:id="27" w:name="_Toc30762612"/>
      <w:bookmarkStart w:id="28" w:name="__RefHeading__325_1536488797"/>
      <w:bookmarkEnd w:id="23"/>
      <w:bookmarkEnd w:id="24"/>
      <w:bookmarkEnd w:id="25"/>
      <w:bookmarkEnd w:id="28"/>
    </w:p>
    <w:p>
      <w:pPr>
        <w:pStyle w:val="Standard"/>
        <w:spacing w:before="0" w:after="120"/>
        <w:rPr>
          <w:b/>
          <w:b/>
          <w:sz w:val="24"/>
          <w:lang w:val="sr-RS"/>
        </w:rPr>
      </w:pPr>
      <w:r>
        <w:rPr>
          <w:sz w:val="24"/>
          <w:lang w:val="sr-RS"/>
        </w:rPr>
        <w:t xml:space="preserve">Ustanovlјene </w:t>
      </w:r>
      <w:r>
        <w:rPr>
          <w:b/>
          <w:sz w:val="24"/>
          <w:lang w:val="sr-RS"/>
        </w:rPr>
        <w:t>Zakonom o sprečavanju korupcije</w:t>
      </w:r>
    </w:p>
    <w:p>
      <w:pPr>
        <w:pStyle w:val="Standard"/>
        <w:numPr>
          <w:ilvl w:val="0"/>
          <w:numId w:val="19"/>
        </w:numPr>
        <w:jc w:val="both"/>
        <w:rPr>
          <w:sz w:val="24"/>
        </w:rPr>
      </w:pPr>
      <w:r>
        <w:rPr>
          <w:sz w:val="24"/>
        </w:rPr>
        <w:t>nadzire sprovođenje strateških dokumenata, podnosi Narodnoj skupštini izveštaj o njihovom sprovođenju sa preporukama za postupanje, daje odgovornim subjektima preporuke kako da otklone propuste u sprovođenju strateških dokumenata i inicira izmene i dopune strateških dokumenata;</w:t>
      </w:r>
    </w:p>
    <w:p>
      <w:pPr>
        <w:pStyle w:val="Standard"/>
        <w:numPr>
          <w:ilvl w:val="0"/>
          <w:numId w:val="19"/>
        </w:numPr>
        <w:jc w:val="both"/>
        <w:rPr>
          <w:sz w:val="24"/>
        </w:rPr>
      </w:pPr>
      <w:r>
        <w:rPr>
          <w:sz w:val="24"/>
        </w:rPr>
        <w:t>donosi opšte akte;</w:t>
      </w:r>
    </w:p>
    <w:p>
      <w:pPr>
        <w:pStyle w:val="Standard"/>
        <w:numPr>
          <w:ilvl w:val="0"/>
          <w:numId w:val="19"/>
        </w:numPr>
        <w:jc w:val="both"/>
        <w:rPr>
          <w:sz w:val="24"/>
        </w:rPr>
      </w:pPr>
      <w:r>
        <w:rPr>
          <w:sz w:val="24"/>
        </w:rPr>
        <w:t>pokreće i vodi postupak u kome se odlučuje o postojanju povredaovog zakona i izriče mere u skladu sa ovim zakonom;</w:t>
      </w:r>
    </w:p>
    <w:p>
      <w:pPr>
        <w:pStyle w:val="Standard"/>
        <w:numPr>
          <w:ilvl w:val="0"/>
          <w:numId w:val="19"/>
        </w:numPr>
        <w:jc w:val="both"/>
        <w:rPr>
          <w:sz w:val="24"/>
        </w:rPr>
      </w:pPr>
      <w:r>
        <w:rPr>
          <w:sz w:val="24"/>
        </w:rPr>
        <w:t>rešava o sukobu interesa;</w:t>
      </w:r>
    </w:p>
    <w:p>
      <w:pPr>
        <w:pStyle w:val="Standard"/>
        <w:numPr>
          <w:ilvl w:val="0"/>
          <w:numId w:val="19"/>
        </w:numPr>
        <w:jc w:val="both"/>
        <w:rPr>
          <w:sz w:val="24"/>
        </w:rPr>
      </w:pPr>
      <w:r>
        <w:rPr>
          <w:sz w:val="24"/>
        </w:rPr>
        <w:t>obavlјa poslove u skladu sa zakonom koji uređuje finansiranje političkih aktivnosti, odnosno zakonom koji uređuje lobiranje;</w:t>
      </w:r>
    </w:p>
    <w:p>
      <w:pPr>
        <w:pStyle w:val="Standard"/>
        <w:numPr>
          <w:ilvl w:val="0"/>
          <w:numId w:val="19"/>
        </w:numPr>
        <w:jc w:val="both"/>
        <w:rPr>
          <w:sz w:val="24"/>
        </w:rPr>
      </w:pPr>
      <w:r>
        <w:rPr>
          <w:sz w:val="24"/>
        </w:rPr>
        <w:t>podnosi krivične prijave, zahteve za pokretanje prekršajnog postupka i inicijative za pokretanje disciplinskog postupka;</w:t>
      </w:r>
    </w:p>
    <w:p>
      <w:pPr>
        <w:pStyle w:val="Standard"/>
        <w:numPr>
          <w:ilvl w:val="0"/>
          <w:numId w:val="19"/>
        </w:numPr>
        <w:jc w:val="both"/>
        <w:rPr>
          <w:sz w:val="24"/>
        </w:rPr>
      </w:pPr>
      <w:r>
        <w:rPr>
          <w:sz w:val="24"/>
        </w:rPr>
        <w:t>vodi i objavlјuje Registar javnih funkcionera i Registar imovine i prihoda javnih funkcionera u skladu sa ovim zakonom;</w:t>
      </w:r>
    </w:p>
    <w:p>
      <w:pPr>
        <w:pStyle w:val="Standard"/>
        <w:numPr>
          <w:ilvl w:val="0"/>
          <w:numId w:val="19"/>
        </w:numPr>
        <w:jc w:val="both"/>
        <w:rPr>
          <w:sz w:val="24"/>
        </w:rPr>
      </w:pPr>
      <w:r>
        <w:rPr>
          <w:sz w:val="24"/>
        </w:rPr>
        <w:t>proverava izveštaje o imovini i prihodima koje podnesu javni funkcioneri;</w:t>
      </w:r>
    </w:p>
    <w:p>
      <w:pPr>
        <w:pStyle w:val="Standard"/>
        <w:numPr>
          <w:ilvl w:val="0"/>
          <w:numId w:val="19"/>
        </w:numPr>
        <w:jc w:val="both"/>
        <w:rPr>
          <w:sz w:val="24"/>
        </w:rPr>
      </w:pPr>
      <w:r>
        <w:rPr>
          <w:sz w:val="24"/>
        </w:rPr>
        <w:t>vodi i proverava podatke iz evidencija određenih ovim zakonom;</w:t>
      </w:r>
    </w:p>
    <w:p>
      <w:pPr>
        <w:pStyle w:val="Standard"/>
        <w:numPr>
          <w:ilvl w:val="0"/>
          <w:numId w:val="19"/>
        </w:numPr>
        <w:jc w:val="both"/>
        <w:rPr>
          <w:sz w:val="24"/>
        </w:rPr>
      </w:pPr>
      <w:r>
        <w:rPr>
          <w:sz w:val="24"/>
        </w:rPr>
        <w:t>postupa po predstavkama fizičkih i pravnih lica;</w:t>
      </w:r>
    </w:p>
    <w:p>
      <w:pPr>
        <w:pStyle w:val="Standard"/>
        <w:numPr>
          <w:ilvl w:val="0"/>
          <w:numId w:val="19"/>
        </w:numPr>
        <w:jc w:val="both"/>
        <w:rPr>
          <w:sz w:val="24"/>
        </w:rPr>
      </w:pPr>
      <w:r>
        <w:rPr>
          <w:sz w:val="24"/>
        </w:rPr>
        <w:t>daje mišlјenja o primeni ovog zakona na sopstvenu inicijativu ili na zahtev fizičkih ili pravnih lica i zauzima stavove od značaja za primenu</w:t>
      </w:r>
    </w:p>
    <w:p>
      <w:pPr>
        <w:pStyle w:val="Standard"/>
        <w:numPr>
          <w:ilvl w:val="0"/>
          <w:numId w:val="19"/>
        </w:numPr>
        <w:jc w:val="both"/>
        <w:rPr>
          <w:sz w:val="24"/>
        </w:rPr>
      </w:pPr>
      <w:r>
        <w:rPr>
          <w:sz w:val="24"/>
        </w:rPr>
        <w:t>ovog zakona;</w:t>
      </w:r>
    </w:p>
    <w:p>
      <w:pPr>
        <w:pStyle w:val="Standard"/>
        <w:numPr>
          <w:ilvl w:val="0"/>
          <w:numId w:val="19"/>
        </w:numPr>
        <w:jc w:val="both"/>
        <w:rPr>
          <w:sz w:val="24"/>
        </w:rPr>
      </w:pPr>
      <w:r>
        <w:rPr>
          <w:sz w:val="24"/>
        </w:rPr>
        <w:t>inicira donošenje ili izmenu propisa, daje mišlјenja o proceni rizika od korupcije u nacrtima zakona iz oblasti posebno rizičnih za nastanak korupcije i mišlјenja o nacrtima zakona koji uređuju pitanja obuhvaćena potvrđenim međunarodnim ugovorima u oblasti sprečavanja i borbe protiv korupcije;</w:t>
      </w:r>
    </w:p>
    <w:p>
      <w:pPr>
        <w:pStyle w:val="Standard"/>
        <w:numPr>
          <w:ilvl w:val="0"/>
          <w:numId w:val="19"/>
        </w:numPr>
        <w:jc w:val="both"/>
        <w:rPr>
          <w:sz w:val="24"/>
        </w:rPr>
      </w:pPr>
      <w:r>
        <w:rPr>
          <w:sz w:val="24"/>
        </w:rPr>
        <w:t>istražuje stanje korupcije, analizira rizike od korupcije i sačinjava izveštaje sa preporukama radi otklanjanja rizika;</w:t>
      </w:r>
    </w:p>
    <w:p>
      <w:pPr>
        <w:pStyle w:val="Standard"/>
        <w:numPr>
          <w:ilvl w:val="0"/>
          <w:numId w:val="19"/>
        </w:numPr>
        <w:jc w:val="both"/>
        <w:rPr>
          <w:sz w:val="24"/>
        </w:rPr>
      </w:pPr>
      <w:r>
        <w:rPr>
          <w:sz w:val="24"/>
        </w:rPr>
        <w:t>nadzire donošenje i sprovođenje planova integriteta;</w:t>
      </w:r>
    </w:p>
    <w:p>
      <w:pPr>
        <w:pStyle w:val="Standard"/>
        <w:numPr>
          <w:ilvl w:val="0"/>
          <w:numId w:val="19"/>
        </w:numPr>
        <w:jc w:val="both"/>
        <w:rPr>
          <w:sz w:val="24"/>
        </w:rPr>
      </w:pPr>
      <w:r>
        <w:rPr>
          <w:sz w:val="24"/>
        </w:rPr>
        <w:t>donosi program obuke i uputstvo za obuku u oblasti sprečavanja korupcije i prati sprovođenje obuke u organima javne vlasti;</w:t>
      </w:r>
    </w:p>
    <w:p>
      <w:pPr>
        <w:pStyle w:val="Standard"/>
        <w:numPr>
          <w:ilvl w:val="0"/>
          <w:numId w:val="19"/>
        </w:numPr>
        <w:jc w:val="both"/>
        <w:rPr>
          <w:sz w:val="24"/>
        </w:rPr>
      </w:pPr>
      <w:r>
        <w:rPr>
          <w:sz w:val="24"/>
        </w:rPr>
        <w:t>obavlјa poslove međunarodne saradnje u oblasti sprečavanja korupcije;</w:t>
      </w:r>
    </w:p>
    <w:p>
      <w:pPr>
        <w:pStyle w:val="Standard"/>
        <w:numPr>
          <w:ilvl w:val="0"/>
          <w:numId w:val="19"/>
        </w:numPr>
        <w:jc w:val="both"/>
        <w:rPr>
          <w:sz w:val="24"/>
        </w:rPr>
      </w:pPr>
      <w:r>
        <w:rPr>
          <w:sz w:val="24"/>
        </w:rPr>
        <w:t>obavlјa i druge poslove određene zakonom.</w:t>
      </w:r>
    </w:p>
    <w:p>
      <w:pPr>
        <w:pStyle w:val="Standard"/>
        <w:widowControl w:val="false"/>
        <w:suppressAutoHyphens w:val="true"/>
        <w:textAlignment w:val="baseline"/>
        <w:rPr>
          <w:sz w:val="24"/>
          <w:highlight w:val="yellow"/>
        </w:rPr>
      </w:pPr>
      <w:r>
        <w:rPr>
          <w:sz w:val="24"/>
          <w:highlight w:val="yellow"/>
        </w:rPr>
      </w:r>
    </w:p>
    <w:p>
      <w:pPr>
        <w:pStyle w:val="Normal"/>
        <w:jc w:val="both"/>
        <w:rPr>
          <w:rFonts w:cs="Times New Roman"/>
          <w:b/>
          <w:b/>
          <w:lang w:val="sr-RS"/>
        </w:rPr>
      </w:pPr>
      <w:r>
        <w:rPr>
          <w:rFonts w:cs="Times New Roman"/>
          <w:lang w:val="sr-RS"/>
        </w:rPr>
        <w:t xml:space="preserve">Ustanovlјene </w:t>
      </w:r>
      <w:r>
        <w:rPr>
          <w:rFonts w:cs="Times New Roman"/>
          <w:b/>
          <w:lang w:val="sr-RS"/>
        </w:rPr>
        <w:t>Zakonom o lobiranju</w:t>
      </w:r>
    </w:p>
    <w:p>
      <w:pPr>
        <w:pStyle w:val="Normal"/>
        <w:jc w:val="both"/>
        <w:rPr>
          <w:rFonts w:cs="Times New Roman"/>
          <w:lang w:val="sr-RS"/>
        </w:rPr>
      </w:pPr>
      <w:r>
        <w:rPr>
          <w:rFonts w:cs="Times New Roman"/>
          <w:lang w:val="sr-RS"/>
        </w:rPr>
      </w:r>
    </w:p>
    <w:p>
      <w:pPr>
        <w:pStyle w:val="ListParagraph"/>
        <w:numPr>
          <w:ilvl w:val="0"/>
          <w:numId w:val="28"/>
        </w:numPr>
        <w:spacing w:lineRule="auto" w:line="259" w:before="0" w:after="160"/>
        <w:ind w:left="709" w:hanging="360"/>
        <w:contextualSpacing/>
        <w:jc w:val="both"/>
        <w:rPr>
          <w:rFonts w:cs="Times New Roman"/>
          <w:sz w:val="24"/>
        </w:rPr>
      </w:pPr>
      <w:r>
        <w:rPr>
          <w:rFonts w:cs="Times New Roman"/>
          <w:sz w:val="24"/>
        </w:rPr>
        <w:t>obuk</w:t>
      </w:r>
      <w:r>
        <w:rPr>
          <w:rFonts w:cs="Times New Roman"/>
          <w:sz w:val="24"/>
          <w:lang w:val="sr-RS"/>
        </w:rPr>
        <w:t>a</w:t>
      </w:r>
      <w:r>
        <w:rPr>
          <w:rFonts w:cs="Times New Roman"/>
          <w:sz w:val="24"/>
        </w:rPr>
        <w:t xml:space="preserve"> i izdavanje uverenja o završenoj obuci za lobiste, </w:t>
      </w:r>
    </w:p>
    <w:p>
      <w:pPr>
        <w:pStyle w:val="ListParagraph"/>
        <w:numPr>
          <w:ilvl w:val="0"/>
          <w:numId w:val="28"/>
        </w:numPr>
        <w:spacing w:lineRule="auto" w:line="259" w:before="0" w:after="160"/>
        <w:ind w:left="709" w:hanging="360"/>
        <w:contextualSpacing/>
        <w:jc w:val="both"/>
        <w:rPr>
          <w:rFonts w:cs="Times New Roman"/>
          <w:sz w:val="24"/>
        </w:rPr>
      </w:pPr>
      <w:r>
        <w:rPr>
          <w:rFonts w:cs="Times New Roman"/>
          <w:sz w:val="24"/>
        </w:rPr>
        <w:t>vođenje Registra lobista</w:t>
      </w:r>
      <w:r>
        <w:rPr>
          <w:rFonts w:cs="Times New Roman"/>
          <w:sz w:val="24"/>
          <w:lang w:val="sr-RS"/>
        </w:rPr>
        <w:t>,</w:t>
      </w:r>
    </w:p>
    <w:p>
      <w:pPr>
        <w:pStyle w:val="ListParagraph"/>
        <w:numPr>
          <w:ilvl w:val="0"/>
          <w:numId w:val="28"/>
        </w:numPr>
        <w:spacing w:lineRule="auto" w:line="259" w:before="0" w:after="160"/>
        <w:ind w:left="709" w:hanging="360"/>
        <w:contextualSpacing/>
        <w:jc w:val="both"/>
        <w:rPr>
          <w:rFonts w:cs="Times New Roman"/>
          <w:sz w:val="24"/>
        </w:rPr>
      </w:pPr>
      <w:r>
        <w:rPr>
          <w:rFonts w:cs="Times New Roman"/>
          <w:sz w:val="24"/>
        </w:rPr>
        <w:t>vođenje Registra pravnih lica koja obavlјaju lobiranje</w:t>
      </w:r>
      <w:r>
        <w:rPr>
          <w:rFonts w:cs="Times New Roman"/>
          <w:sz w:val="24"/>
          <w:lang w:val="sr-RS"/>
        </w:rPr>
        <w:t>,</w:t>
      </w:r>
      <w:r>
        <w:rPr>
          <w:rFonts w:cs="Times New Roman"/>
          <w:sz w:val="24"/>
        </w:rPr>
        <w:t xml:space="preserve"> </w:t>
      </w:r>
    </w:p>
    <w:p>
      <w:pPr>
        <w:pStyle w:val="ListParagraph"/>
        <w:numPr>
          <w:ilvl w:val="0"/>
          <w:numId w:val="28"/>
        </w:numPr>
        <w:spacing w:lineRule="auto" w:line="259" w:before="0" w:after="160"/>
        <w:ind w:left="709" w:hanging="360"/>
        <w:contextualSpacing/>
        <w:jc w:val="both"/>
        <w:rPr>
          <w:rFonts w:cs="Times New Roman"/>
          <w:sz w:val="24"/>
        </w:rPr>
      </w:pPr>
      <w:r>
        <w:rPr>
          <w:rFonts w:cs="Times New Roman"/>
          <w:sz w:val="24"/>
        </w:rPr>
        <w:t xml:space="preserve">vođenje Posebne evidencije stranih fizičkih i pravnih lica koji obavlјaju lobiranje, </w:t>
      </w:r>
    </w:p>
    <w:p>
      <w:pPr>
        <w:pStyle w:val="ListParagraph"/>
        <w:numPr>
          <w:ilvl w:val="0"/>
          <w:numId w:val="28"/>
        </w:numPr>
        <w:spacing w:lineRule="auto" w:line="259" w:before="0" w:after="160"/>
        <w:ind w:left="709" w:hanging="360"/>
        <w:contextualSpacing/>
        <w:jc w:val="both"/>
        <w:rPr>
          <w:rFonts w:cs="Times New Roman"/>
          <w:sz w:val="24"/>
        </w:rPr>
      </w:pPr>
      <w:r>
        <w:rPr>
          <w:rFonts w:cs="Times New Roman"/>
          <w:sz w:val="24"/>
        </w:rPr>
        <w:t>kontrol</w:t>
      </w:r>
      <w:r>
        <w:rPr>
          <w:rFonts w:cs="Times New Roman"/>
          <w:sz w:val="24"/>
          <w:lang w:val="sr-RS"/>
        </w:rPr>
        <w:t>a</w:t>
      </w:r>
      <w:r>
        <w:rPr>
          <w:rFonts w:cs="Times New Roman"/>
          <w:sz w:val="24"/>
        </w:rPr>
        <w:t xml:space="preserve"> sadržine i načina vođenja evidencije organa vlasti o lobističkim kontaktima funkcionera koji su izabrani, postavlјeni, imenovani, zaposleni ili na drugi način radno angažovani u tom organu</w:t>
      </w:r>
      <w:r>
        <w:rPr>
          <w:rFonts w:cs="Times New Roman"/>
          <w:sz w:val="24"/>
          <w:lang w:val="sr-RS"/>
        </w:rPr>
        <w:t>,</w:t>
      </w:r>
    </w:p>
    <w:p>
      <w:pPr>
        <w:pStyle w:val="ListParagraph"/>
        <w:numPr>
          <w:ilvl w:val="0"/>
          <w:numId w:val="28"/>
        </w:numPr>
        <w:spacing w:lineRule="auto" w:line="259" w:before="0" w:after="160"/>
        <w:ind w:left="709" w:hanging="360"/>
        <w:contextualSpacing/>
        <w:jc w:val="both"/>
        <w:rPr>
          <w:rFonts w:cs="Times New Roman"/>
          <w:sz w:val="24"/>
        </w:rPr>
      </w:pPr>
      <w:r>
        <w:rPr>
          <w:rFonts w:cs="Times New Roman"/>
          <w:sz w:val="24"/>
        </w:rPr>
        <w:t>izricanje mera u slučaju kršenja obaveza lobiranom licu, odnosno odgovornom licu u organu vlasti, u skladu sa zakonom koji uređuje sprečavanje korupcije, odnosno iniciranje pokretanja disciplinskog postupka,</w:t>
      </w:r>
    </w:p>
    <w:p>
      <w:pPr>
        <w:pStyle w:val="ListParagraph"/>
        <w:numPr>
          <w:ilvl w:val="0"/>
          <w:numId w:val="28"/>
        </w:numPr>
        <w:spacing w:lineRule="auto" w:line="259" w:before="0" w:after="160"/>
        <w:ind w:left="709" w:hanging="360"/>
        <w:contextualSpacing/>
        <w:jc w:val="both"/>
        <w:rPr>
          <w:rFonts w:cs="Times New Roman"/>
          <w:sz w:val="24"/>
        </w:rPr>
      </w:pPr>
      <w:r>
        <w:rPr>
          <w:rFonts w:cs="Times New Roman"/>
          <w:sz w:val="24"/>
        </w:rPr>
        <w:t>prover</w:t>
      </w:r>
      <w:r>
        <w:rPr>
          <w:rFonts w:cs="Times New Roman"/>
          <w:sz w:val="24"/>
          <w:lang w:val="sr-RS"/>
        </w:rPr>
        <w:t>a</w:t>
      </w:r>
      <w:r>
        <w:rPr>
          <w:rFonts w:cs="Times New Roman"/>
          <w:sz w:val="24"/>
        </w:rPr>
        <w:t xml:space="preserve"> Izveštaja o radu lobista, odnosno pravnih lica koja obavlјaju lobiranje,</w:t>
      </w:r>
    </w:p>
    <w:p>
      <w:pPr>
        <w:pStyle w:val="ListParagraph"/>
        <w:numPr>
          <w:ilvl w:val="0"/>
          <w:numId w:val="28"/>
        </w:numPr>
        <w:spacing w:lineRule="auto" w:line="259" w:before="0" w:after="160"/>
        <w:ind w:left="709" w:hanging="360"/>
        <w:contextualSpacing/>
        <w:jc w:val="both"/>
        <w:rPr>
          <w:rFonts w:cs="Times New Roman"/>
          <w:sz w:val="24"/>
          <w:lang w:val="sr-RS"/>
        </w:rPr>
      </w:pPr>
      <w:r>
        <w:rPr>
          <w:rFonts w:cs="Times New Roman"/>
          <w:sz w:val="24"/>
        </w:rPr>
        <w:t>podnošenje zahteva za pokretanje prekršajnog postupka za prekršaje</w:t>
      </w:r>
      <w:r>
        <w:rPr>
          <w:rFonts w:cs="Times New Roman"/>
          <w:sz w:val="24"/>
          <w:lang w:val="sr-RS"/>
        </w:rPr>
        <w:t xml:space="preserve"> propisane Zakonom.</w:t>
      </w:r>
    </w:p>
    <w:p>
      <w:pPr>
        <w:pStyle w:val="Normal"/>
        <w:spacing w:before="0" w:after="120"/>
        <w:jc w:val="both"/>
        <w:rPr>
          <w:rFonts w:cs="Times New Roman"/>
          <w:b/>
          <w:b/>
          <w:lang w:val="sr-RS"/>
        </w:rPr>
      </w:pPr>
      <w:r>
        <w:rPr>
          <w:rFonts w:cs="Times New Roman"/>
          <w:lang w:val="sr-RS"/>
        </w:rPr>
        <w:t xml:space="preserve">Ustanovlјene </w:t>
      </w:r>
      <w:r>
        <w:rPr>
          <w:rFonts w:cs="Times New Roman"/>
          <w:b/>
          <w:lang w:val="sr-RS"/>
        </w:rPr>
        <w:t>Zakonom o finansiranju političkih aktivnosti</w:t>
      </w:r>
    </w:p>
    <w:p>
      <w:pPr>
        <w:pStyle w:val="ListParagraph"/>
        <w:numPr>
          <w:ilvl w:val="0"/>
          <w:numId w:val="29"/>
        </w:numPr>
        <w:spacing w:lineRule="auto" w:line="259" w:before="0" w:after="160"/>
        <w:ind w:left="709" w:hanging="360"/>
        <w:contextualSpacing/>
        <w:rPr>
          <w:rFonts w:cs="Times New Roman"/>
          <w:sz w:val="24"/>
          <w:lang w:val="sr-RS"/>
        </w:rPr>
      </w:pPr>
      <w:r>
        <w:rPr>
          <w:rFonts w:cs="Times New Roman"/>
          <w:sz w:val="24"/>
          <w:lang w:val="sr-RS"/>
        </w:rPr>
        <w:t>kontrola finansiranja političkih subjekata</w:t>
      </w:r>
      <w:r>
        <w:rPr>
          <w:rFonts w:cs="Times New Roman"/>
          <w:sz w:val="24"/>
          <w:lang w:val="sr-Latn-RS"/>
        </w:rPr>
        <w:t>,</w:t>
      </w:r>
    </w:p>
    <w:p>
      <w:pPr>
        <w:pStyle w:val="ListParagraph"/>
        <w:numPr>
          <w:ilvl w:val="0"/>
          <w:numId w:val="29"/>
        </w:numPr>
        <w:spacing w:lineRule="auto" w:line="259" w:before="0" w:after="160"/>
        <w:ind w:left="709" w:hanging="360"/>
        <w:contextualSpacing/>
        <w:rPr>
          <w:rFonts w:cs="Times New Roman"/>
          <w:sz w:val="24"/>
          <w:lang w:val="sr-RS"/>
        </w:rPr>
      </w:pPr>
      <w:r>
        <w:rPr>
          <w:rFonts w:cs="Times New Roman"/>
          <w:sz w:val="24"/>
          <w:lang w:val="sr-RS"/>
        </w:rPr>
        <w:t>vođenje evidencija finansijskih izveštaja političkih subjekata</w:t>
      </w:r>
      <w:r>
        <w:rPr>
          <w:rFonts w:cs="Times New Roman"/>
          <w:sz w:val="24"/>
          <w:lang w:val="sr-Latn-RS"/>
        </w:rPr>
        <w:t>,</w:t>
      </w:r>
    </w:p>
    <w:p>
      <w:pPr>
        <w:pStyle w:val="ListParagraph"/>
        <w:numPr>
          <w:ilvl w:val="0"/>
          <w:numId w:val="29"/>
        </w:numPr>
        <w:spacing w:lineRule="auto" w:line="259" w:before="0" w:after="160"/>
        <w:ind w:left="709" w:hanging="360"/>
        <w:contextualSpacing/>
        <w:rPr>
          <w:rFonts w:cs="Times New Roman"/>
          <w:sz w:val="24"/>
          <w:lang w:val="sr-RS"/>
        </w:rPr>
      </w:pPr>
      <w:r>
        <w:rPr>
          <w:rFonts w:cs="Times New Roman"/>
          <w:sz w:val="24"/>
          <w:lang w:val="sr-RS"/>
        </w:rPr>
        <w:t>organizacija i koordinacija posmatrača izbornih kampanja</w:t>
      </w:r>
      <w:r>
        <w:rPr>
          <w:rFonts w:cs="Times New Roman"/>
          <w:sz w:val="24"/>
          <w:lang w:val="sr-Latn-RS"/>
        </w:rPr>
        <w:t>,</w:t>
      </w:r>
    </w:p>
    <w:p>
      <w:pPr>
        <w:pStyle w:val="ListParagraph"/>
        <w:numPr>
          <w:ilvl w:val="0"/>
          <w:numId w:val="29"/>
        </w:numPr>
        <w:spacing w:lineRule="auto" w:line="259" w:before="0" w:after="160"/>
        <w:ind w:left="709" w:hanging="360"/>
        <w:contextualSpacing/>
        <w:rPr>
          <w:rFonts w:cs="Times New Roman"/>
          <w:sz w:val="24"/>
          <w:lang w:val="sr-Latn-RS"/>
        </w:rPr>
      </w:pPr>
      <w:r>
        <w:rPr>
          <w:rFonts w:cs="Times New Roman"/>
          <w:sz w:val="24"/>
          <w:lang w:val="sr-RS"/>
        </w:rPr>
        <w:t>davanje mišlјenja i uputstva u vezi sa primenom Zakona</w:t>
      </w:r>
      <w:r>
        <w:rPr>
          <w:rFonts w:cs="Times New Roman"/>
          <w:sz w:val="24"/>
          <w:lang w:val="sr-Latn-RS"/>
        </w:rPr>
        <w:t>.</w:t>
      </w:r>
    </w:p>
    <w:p>
      <w:pPr>
        <w:pStyle w:val="Heading1"/>
        <w:numPr>
          <w:ilvl w:val="0"/>
          <w:numId w:val="17"/>
        </w:numPr>
        <w:ind w:left="425" w:hanging="425"/>
        <w:rPr>
          <w:rFonts w:cs="Times New Roman"/>
          <w:sz w:val="24"/>
          <w:szCs w:val="24"/>
        </w:rPr>
      </w:pPr>
      <w:bookmarkStart w:id="29" w:name="_Toc50581296"/>
      <w:r>
        <w:rPr>
          <w:rFonts w:cs="Times New Roman"/>
          <w:sz w:val="24"/>
          <w:szCs w:val="24"/>
        </w:rPr>
        <w:t>OPIS POSTUPANјA U OKVIRU NADLEŽNOSTI, OVLAŠĆENјA I OBAVEZA</w:t>
      </w:r>
      <w:bookmarkEnd w:id="26"/>
      <w:bookmarkEnd w:id="27"/>
      <w:bookmarkEnd w:id="29"/>
    </w:p>
    <w:p>
      <w:pPr>
        <w:pStyle w:val="Standard"/>
        <w:jc w:val="both"/>
        <w:rPr>
          <w:bCs/>
          <w:sz w:val="24"/>
          <w:lang w:val="sr-RS"/>
        </w:rPr>
      </w:pPr>
      <w:r>
        <w:rPr>
          <w:sz w:val="24"/>
          <w:lang w:val="sr-RS"/>
        </w:rPr>
        <w:t xml:space="preserve">Putem </w:t>
      </w:r>
      <w:r>
        <w:rPr>
          <w:bCs/>
          <w:sz w:val="24"/>
        </w:rPr>
        <w:t>Sektor</w:t>
      </w:r>
      <w:r>
        <w:rPr>
          <w:bCs/>
          <w:sz w:val="24"/>
          <w:lang w:val="sr-RS"/>
        </w:rPr>
        <w:t xml:space="preserve">a </w:t>
      </w:r>
      <w:r>
        <w:rPr>
          <w:bCs/>
          <w:sz w:val="24"/>
        </w:rPr>
        <w:t xml:space="preserve"> za kontrolu finansiranja političkih aktivnosti</w:t>
      </w:r>
      <w:r>
        <w:rPr>
          <w:bCs/>
          <w:sz w:val="24"/>
          <w:lang w:val="sr-RS"/>
        </w:rPr>
        <w:t xml:space="preserve"> Agencija ostvaruje nadležnosti  iz Zakona o finansiranju političkih aktivnosti.</w:t>
      </w:r>
    </w:p>
    <w:p>
      <w:pPr>
        <w:pStyle w:val="Standard"/>
        <w:jc w:val="both"/>
        <w:rPr>
          <w:bCs/>
          <w:sz w:val="24"/>
          <w:lang w:val="sr-RS"/>
        </w:rPr>
      </w:pPr>
      <w:r>
        <w:rPr>
          <w:bCs/>
          <w:sz w:val="24"/>
          <w:lang w:val="sr-RS"/>
        </w:rPr>
      </w:r>
    </w:p>
    <w:p>
      <w:pPr>
        <w:pStyle w:val="Standard"/>
        <w:numPr>
          <w:ilvl w:val="0"/>
          <w:numId w:val="30"/>
        </w:numPr>
        <w:jc w:val="both"/>
        <w:rPr>
          <w:color w:val="C00000"/>
          <w:sz w:val="24"/>
        </w:rPr>
      </w:pPr>
      <w:r>
        <w:rPr>
          <w:b/>
          <w:sz w:val="24"/>
        </w:rPr>
        <w:t>Terensko posmatranje i monitoring izbornih kampanja</w:t>
      </w:r>
      <w:r>
        <w:rPr>
          <w:sz w:val="24"/>
        </w:rPr>
        <w:t>,</w:t>
      </w:r>
      <w:r>
        <w:rPr>
          <w:sz w:val="24"/>
          <w:lang w:val="sr-RS"/>
        </w:rPr>
        <w:t xml:space="preserve"> </w:t>
      </w:r>
      <w:r>
        <w:rPr>
          <w:sz w:val="24"/>
        </w:rPr>
        <w:t xml:space="preserve">Agencija </w:t>
      </w:r>
      <w:r>
        <w:rPr>
          <w:sz w:val="24"/>
          <w:lang w:val="sr-RS"/>
        </w:rPr>
        <w:t>je pitanja</w:t>
      </w:r>
      <w:r>
        <w:rPr>
          <w:sz w:val="24"/>
        </w:rPr>
        <w:t xml:space="preserve"> </w:t>
      </w:r>
      <w:r>
        <w:rPr>
          <w:sz w:val="24"/>
          <w:lang w:val="sr-RS"/>
        </w:rPr>
        <w:t xml:space="preserve">u vezi sa nadgledanjem izbornog procesa uredila </w:t>
      </w:r>
      <w:r>
        <w:rPr>
          <w:sz w:val="24"/>
        </w:rPr>
        <w:t xml:space="preserve"> </w:t>
      </w:r>
      <w:hyperlink r:id="rId37">
        <w:r>
          <w:rPr>
            <w:rStyle w:val="InternetLink"/>
            <w:color w:val="C00000"/>
            <w:sz w:val="24"/>
            <w:u w:val="none"/>
          </w:rPr>
          <w:t>Pravilnik</w:t>
        </w:r>
        <w:r>
          <w:rPr>
            <w:rStyle w:val="InternetLink"/>
            <w:color w:val="C00000"/>
            <w:sz w:val="24"/>
            <w:u w:val="none"/>
            <w:lang w:val="sr-RS"/>
          </w:rPr>
          <w:t>om</w:t>
        </w:r>
        <w:r>
          <w:rPr>
            <w:rStyle w:val="InternetLink"/>
            <w:color w:val="C00000"/>
            <w:sz w:val="24"/>
            <w:u w:val="none"/>
          </w:rPr>
          <w:t xml:space="preserve"> o posmatračima izbornih kampanja</w:t>
        </w:r>
        <w:r>
          <w:rPr>
            <w:rStyle w:val="InternetLink"/>
            <w:color w:val="C00000"/>
            <w:sz w:val="24"/>
            <w:u w:val="none"/>
            <w:lang w:val="sr-RS"/>
          </w:rPr>
          <w:t>.</w:t>
        </w:r>
      </w:hyperlink>
      <w:r>
        <w:rPr>
          <w:color w:val="C00000"/>
          <w:sz w:val="24"/>
        </w:rPr>
        <w:t xml:space="preserve"> </w:t>
      </w:r>
    </w:p>
    <w:p>
      <w:pPr>
        <w:pStyle w:val="Standard"/>
        <w:numPr>
          <w:ilvl w:val="0"/>
          <w:numId w:val="30"/>
        </w:numPr>
        <w:jc w:val="both"/>
        <w:rPr>
          <w:sz w:val="24"/>
        </w:rPr>
      </w:pPr>
      <w:r>
        <w:rPr>
          <w:b/>
          <w:sz w:val="24"/>
        </w:rPr>
        <w:t>Kontrola godišnjih finansijskih izveštaja i izveštaja o troškovima izbornih kampanja</w:t>
      </w:r>
      <w:r>
        <w:rPr>
          <w:sz w:val="24"/>
        </w:rPr>
        <w:t xml:space="preserve"> - Politički subjekti su u obavezi da Agenciji dostave godišnji finansijski izveštaj, do 15. aprila tekuće godine za prethodnu godinu i izveštaj o troškovima izborne kampanje u roku od 30 dana od dana objavlјivanja konačnih rezultata izbora</w:t>
      </w:r>
      <w:r>
        <w:rPr>
          <w:sz w:val="24"/>
          <w:lang w:val="sr-RS"/>
        </w:rPr>
        <w:t>.</w:t>
      </w:r>
      <w:r>
        <w:rPr>
          <w:sz w:val="24"/>
        </w:rPr>
        <w:t xml:space="preserve"> Izveštaji se podnose u elektronskoj i pisanoj formi na obrascu propisanim </w:t>
      </w:r>
      <w:hyperlink r:id="rId38">
        <w:r>
          <w:rPr>
            <w:rStyle w:val="InternetLink"/>
            <w:color w:val="C00000"/>
            <w:sz w:val="24"/>
            <w:u w:val="none"/>
          </w:rPr>
          <w:t>Pravilnikom o evidencijama i izveštajima političkog subjekta</w:t>
        </w:r>
      </w:hyperlink>
      <w:r>
        <w:rPr>
          <w:sz w:val="24"/>
        </w:rPr>
        <w:t>. Elektronska forma izveštaja podnosi se u aplikativnom softveru Agencije uz korišćenje programski dodelјene šifre. Podnosiocu izveštaja dodelјuje se posebna šifra kojom se potvrđuje registracija izveštaja (tj. prijem elektronske forme izveštaja). Izveštaj u pisanom obliku treba da sadrži programski dodelјenu šifru, datum podnošenja elektronskog izveštaja, datum i mesto sačinjavanja pisane forme izveštaja, potpis ovlašćenog lica, pečat političke stranke, odnosno svih političkih stranaka koje čine određenu koaliciju. Podaci u elektronskoj i pisanoj formi izveštaja moraju biti istovetni.</w:t>
      </w:r>
      <w:r>
        <w:rPr>
          <w:sz w:val="24"/>
          <w:lang w:val="sr-RS"/>
        </w:rPr>
        <w:t xml:space="preserve"> </w:t>
      </w:r>
      <w:r>
        <w:rPr>
          <w:sz w:val="24"/>
        </w:rPr>
        <w:t>U postupku kontrole Agencija proverava blagovremenost podnošenja izveštaja, njihovu formalnu i sadržinsku ispravnost, kao i potpunost navedenih podataka. Postupak</w:t>
      </w:r>
      <w:r>
        <w:rPr>
          <w:sz w:val="24"/>
          <w:u w:val="single"/>
        </w:rPr>
        <w:t xml:space="preserve"> </w:t>
      </w:r>
      <w:r>
        <w:rPr>
          <w:sz w:val="24"/>
        </w:rPr>
        <w:t>kontrole, pored prijema i validacije izveštaja političkih subjekata sastoji se u: prikuplјanju podataka od državnih organa, banaka, pravnih i fizičkih lica; upoređivanju podataka navedenih u izveštaju i dobijenih po zahtevu od državnih organa, banaka kao i drugih pravnih i fizičkih lica i analiziranju raspoloživih podataka.</w:t>
      </w:r>
    </w:p>
    <w:p>
      <w:pPr>
        <w:pStyle w:val="Standard"/>
        <w:numPr>
          <w:ilvl w:val="0"/>
          <w:numId w:val="30"/>
        </w:numPr>
        <w:spacing w:before="0" w:after="120"/>
        <w:ind w:left="714" w:hanging="357"/>
        <w:jc w:val="both"/>
        <w:rPr>
          <w:sz w:val="24"/>
        </w:rPr>
      </w:pPr>
      <w:r>
        <w:rPr>
          <w:sz w:val="24"/>
        </w:rPr>
        <w:t>Podnošenje zahteva za pokretanje prekršajnog postupka - Agencija kao ovlašćeni organ, podnosi zahtev za pokretanje prekršajnih postupaka protiv političkih subjekata u slučaju kada postoji sumnja na povredu Zakon o finansiranju političkih aktivnosti. Nadležni prekršajni sud pokreće i vodi postupak u kome donosi odluku. Prekršajni postupak ne može se pokrenuti ako protekne pet godina od dana kada je prekršaj učinjen.</w:t>
      </w:r>
    </w:p>
    <w:p>
      <w:pPr>
        <w:pStyle w:val="Standard"/>
        <w:spacing w:before="0" w:after="120"/>
        <w:jc w:val="both"/>
        <w:rPr>
          <w:sz w:val="24"/>
        </w:rPr>
      </w:pPr>
      <w:r>
        <w:rPr>
          <w:sz w:val="24"/>
        </w:rPr>
        <w:t>Gubitak prava na dobijanje sredstava iz javnih izvora za finansiranje političkih subjekata - Prema članu 42. Zakona o finansiranju političkih aktivnosti Agencija donosi rešenje o gubitku prava na dobijanje sredstava iz javnih izvora za finansiranje redovnog rada političkih subjekata za narednu kalendarsku godinu, kada su ispunjeni sledeći uslovi:</w:t>
      </w:r>
    </w:p>
    <w:p>
      <w:pPr>
        <w:pStyle w:val="Standard"/>
        <w:numPr>
          <w:ilvl w:val="0"/>
          <w:numId w:val="4"/>
        </w:numPr>
        <w:jc w:val="both"/>
        <w:rPr>
          <w:sz w:val="24"/>
        </w:rPr>
      </w:pPr>
      <w:r>
        <w:rPr>
          <w:sz w:val="24"/>
        </w:rPr>
        <w:t xml:space="preserve">postojanje pravnosnažne presude u slučaju osude za krivično delo (član 38.) ili pravnosnažne presude u slučaju da su politička stranka ili odgovorno lice u političkom subjektu izrečena novčana kazna za prekršaj u skladu sa odredbama Zakona o finansiranju političkih aktivnosti </w:t>
      </w:r>
    </w:p>
    <w:p>
      <w:pPr>
        <w:pStyle w:val="Standard"/>
        <w:numPr>
          <w:ilvl w:val="0"/>
          <w:numId w:val="4"/>
        </w:numPr>
        <w:spacing w:before="0" w:after="120"/>
        <w:ind w:left="714" w:hanging="357"/>
        <w:jc w:val="both"/>
        <w:rPr>
          <w:sz w:val="24"/>
        </w:rPr>
      </w:pPr>
      <w:r>
        <w:rPr>
          <w:sz w:val="24"/>
        </w:rPr>
        <w:t>da politički subjekat ima osvojene mandate i samim tim dobija sredstva za redovan rad.</w:t>
      </w:r>
    </w:p>
    <w:p>
      <w:pPr>
        <w:pStyle w:val="Standard"/>
        <w:spacing w:before="0" w:after="120"/>
        <w:jc w:val="both"/>
        <w:rPr>
          <w:sz w:val="24"/>
        </w:rPr>
      </w:pPr>
      <w:r>
        <w:rPr>
          <w:sz w:val="24"/>
        </w:rPr>
        <w:t>Iznos sredstava na koji politički subjekat gubi pravo, određuje se srazmerno izrečenoj kazni za učinjeno krivično delo ili prekršaj, a ne može biti manji od 10% sredstava iz javnih izvora, i najviše može iznositi do 100% tih sredstava.</w:t>
      </w:r>
    </w:p>
    <w:p>
      <w:pPr>
        <w:pStyle w:val="Standard"/>
        <w:numPr>
          <w:ilvl w:val="0"/>
          <w:numId w:val="31"/>
        </w:numPr>
        <w:jc w:val="both"/>
        <w:rPr>
          <w:sz w:val="24"/>
        </w:rPr>
      </w:pPr>
      <w:r>
        <w:rPr>
          <w:sz w:val="24"/>
        </w:rPr>
        <w:t xml:space="preserve">Iniciranje postupaka drugih organa javne vlasti za utvrđivanje postojanja povrede drugih zakona a u vezi sa političkim aktivnostima - U slučajevima kada u postupku kontrole finansiranja političkih subjekata, a na osnovu podataka prikuplјenih iz monitoringa, po prijavama, od organa javne vlasti, pravnih lica i iz finansijskih izveštaja političkih subjekata, </w:t>
      </w:r>
      <w:r>
        <w:rPr>
          <w:sz w:val="24"/>
          <w:lang w:val="sr-RS"/>
        </w:rPr>
        <w:t xml:space="preserve"> </w:t>
      </w:r>
      <w:r>
        <w:rPr>
          <w:sz w:val="24"/>
        </w:rPr>
        <w:t>Agencija dođe do saznanja o mogućim povredama drugih zakona ona inicira postupke drugih, nadležnih organa javne vlasti za utvrđivanje povrede zakona.</w:t>
      </w:r>
    </w:p>
    <w:p>
      <w:pPr>
        <w:pStyle w:val="Standard"/>
        <w:numPr>
          <w:ilvl w:val="0"/>
          <w:numId w:val="31"/>
        </w:numPr>
        <w:jc w:val="both"/>
        <w:rPr>
          <w:sz w:val="24"/>
        </w:rPr>
      </w:pPr>
      <w:r>
        <w:rPr>
          <w:sz w:val="24"/>
        </w:rPr>
        <w:t xml:space="preserve">Pomoć političkim subjektima i organima javne vlasti o poštovanju obaveza utvrđenih Zakonom - Sektor za kontrolu finansiranja političkih aktivnosti pruža na razne načine pomoć političkim subjektima, organima javne vlasti i drugim zainteresovanima radi delotvornije primene Zakona o </w:t>
      </w:r>
      <w:r>
        <w:rPr>
          <w:sz w:val="24"/>
          <w:lang w:val="sr-RS"/>
        </w:rPr>
        <w:t>sprečavanju korupcije</w:t>
      </w:r>
      <w:r>
        <w:rPr>
          <w:sz w:val="24"/>
        </w:rPr>
        <w:t xml:space="preserve"> iz delokruga Sektora i primene Zakona o kontroli finansiranja političkih aktivnosti. Pre svega, Sektor pruža pomoć u pravilnoj primeni navedenih zakona, davanjem mišlјenja, objašnjenja i saveta političkim subjektima kao i organima javne vlasti.</w:t>
      </w:r>
    </w:p>
    <w:p>
      <w:pPr>
        <w:pStyle w:val="Standard"/>
        <w:numPr>
          <w:ilvl w:val="0"/>
          <w:numId w:val="31"/>
        </w:numPr>
        <w:jc w:val="both"/>
        <w:rPr>
          <w:sz w:val="24"/>
        </w:rPr>
      </w:pPr>
      <w:r>
        <w:rPr>
          <w:sz w:val="24"/>
        </w:rPr>
        <w:t>Oblik pružanja pomoći političkim subjektima, organima javne vlasti, organizacijama civilnog društva, medijima i drugim zainteresovanima obuhvata i mnogobrojne seminare, obuke, konferencije i konsultativne sastanke koje je Agencija samostalno ili uz pomoć međunarodnih organizacija, organizacija civilnog društva organizovala o primeni Zakona i predstavlјanju rezultata kontrole finansiranja političkih aktivnosti.</w:t>
      </w:r>
    </w:p>
    <w:p>
      <w:pPr>
        <w:pStyle w:val="Standard"/>
        <w:numPr>
          <w:ilvl w:val="0"/>
          <w:numId w:val="31"/>
        </w:numPr>
        <w:jc w:val="both"/>
        <w:rPr>
          <w:sz w:val="24"/>
        </w:rPr>
      </w:pPr>
      <w:r>
        <w:rPr>
          <w:sz w:val="24"/>
        </w:rPr>
        <w:t>Obaveštavanje javnosti o poštovanju obaveza utvrđenih Zakonom od strane političkih subjekata - U cilјu prevencije korupcije, Agencija javno reaguje i upozorava političke subjekte, odnosno učesnike u izbornim kampanjama, kada uoči da se oni učestalo ponašaju na način koji je u suprotnosti sa Zakonom o finansiranju političkih aktivnosti.</w:t>
      </w:r>
    </w:p>
    <w:p>
      <w:pPr>
        <w:pStyle w:val="Standard"/>
        <w:jc w:val="both"/>
        <w:rPr>
          <w:sz w:val="24"/>
        </w:rPr>
      </w:pPr>
      <w:r>
        <w:rPr>
          <w:sz w:val="24"/>
        </w:rPr>
      </w:r>
    </w:p>
    <w:p>
      <w:pPr>
        <w:pStyle w:val="Standard"/>
        <w:jc w:val="both"/>
        <w:rPr>
          <w:sz w:val="24"/>
          <w:lang w:val="sr-RS"/>
        </w:rPr>
      </w:pPr>
      <w:r>
        <w:rPr>
          <w:sz w:val="24"/>
          <w:lang w:val="sr-RS"/>
        </w:rPr>
        <w:t xml:space="preserve">Putem </w:t>
      </w:r>
      <w:r>
        <w:rPr>
          <w:sz w:val="24"/>
        </w:rPr>
        <w:t>Sektor</w:t>
      </w:r>
      <w:r>
        <w:rPr>
          <w:sz w:val="24"/>
          <w:lang w:val="sr-RS"/>
        </w:rPr>
        <w:t>a</w:t>
      </w:r>
      <w:r>
        <w:rPr>
          <w:sz w:val="24"/>
        </w:rPr>
        <w:t xml:space="preserve"> za proveru imovine </w:t>
      </w:r>
      <w:r>
        <w:rPr>
          <w:sz w:val="24"/>
          <w:lang w:val="sr-RS"/>
        </w:rPr>
        <w:t>Agencija postupa u okviru nadležnosti tako što:</w:t>
      </w:r>
    </w:p>
    <w:p>
      <w:pPr>
        <w:pStyle w:val="Standard"/>
        <w:jc w:val="both"/>
        <w:rPr>
          <w:sz w:val="24"/>
          <w:lang w:val="sr-RS"/>
        </w:rPr>
      </w:pPr>
      <w:r>
        <w:rPr>
          <w:sz w:val="24"/>
          <w:lang w:val="sr-RS"/>
        </w:rPr>
      </w:r>
    </w:p>
    <w:p>
      <w:pPr>
        <w:pStyle w:val="Standard"/>
        <w:numPr>
          <w:ilvl w:val="0"/>
          <w:numId w:val="5"/>
        </w:numPr>
        <w:jc w:val="both"/>
        <w:rPr>
          <w:sz w:val="24"/>
        </w:rPr>
      </w:pPr>
      <w:r>
        <w:rPr>
          <w:sz w:val="24"/>
        </w:rPr>
        <w:t>proverava tačnost podataka o imovini funkcionera, prema godišnjem planu provere;</w:t>
      </w:r>
    </w:p>
    <w:p>
      <w:pPr>
        <w:pStyle w:val="Standard"/>
        <w:numPr>
          <w:ilvl w:val="0"/>
          <w:numId w:val="5"/>
        </w:numPr>
        <w:jc w:val="both"/>
        <w:rPr>
          <w:sz w:val="24"/>
        </w:rPr>
      </w:pPr>
      <w:r>
        <w:rPr>
          <w:sz w:val="24"/>
        </w:rPr>
        <w:t>prati imovinsko stanje funkcionera i utvrđuje razloge nesaglasnosti između podataka u izveštaju i stvarnog stanja ili između uvećanja vrednosti imovine funkcionera i njegovih zakonitih i prijavlјenih prihoda i obaveštavanja o tome organu kome funkcioner vrši javnu funkciju i drugih nadležnih organa;</w:t>
      </w:r>
    </w:p>
    <w:p>
      <w:pPr>
        <w:pStyle w:val="Standard"/>
        <w:numPr>
          <w:ilvl w:val="0"/>
          <w:numId w:val="5"/>
        </w:numPr>
        <w:jc w:val="both"/>
        <w:rPr>
          <w:sz w:val="24"/>
        </w:rPr>
      </w:pPr>
      <w:r>
        <w:rPr>
          <w:sz w:val="24"/>
        </w:rPr>
        <w:t xml:space="preserve">vodi postupke utvrđivanja povrede </w:t>
      </w:r>
      <w:r>
        <w:rPr>
          <w:sz w:val="24"/>
          <w:lang w:val="sr-RS"/>
        </w:rPr>
        <w:t>Zakona o sprečavanju korupcije</w:t>
      </w:r>
      <w:r>
        <w:rPr>
          <w:sz w:val="24"/>
        </w:rPr>
        <w:t>;</w:t>
      </w:r>
    </w:p>
    <w:p>
      <w:pPr>
        <w:pStyle w:val="Standard"/>
        <w:numPr>
          <w:ilvl w:val="0"/>
          <w:numId w:val="5"/>
        </w:numPr>
        <w:jc w:val="both"/>
        <w:rPr>
          <w:sz w:val="24"/>
        </w:rPr>
      </w:pPr>
      <w:r>
        <w:rPr>
          <w:sz w:val="24"/>
        </w:rPr>
        <w:t>vo</w:t>
      </w:r>
      <w:r>
        <w:rPr>
          <w:sz w:val="24"/>
          <w:lang w:val="sr-RS"/>
        </w:rPr>
        <w:t>di</w:t>
      </w:r>
      <w:r>
        <w:rPr>
          <w:sz w:val="24"/>
        </w:rPr>
        <w:t xml:space="preserve"> evidencije podnetih zahteva za pokretanje prekršajnog postupka, krivičnih prijava i izveštaja nadležnim državnim organima </w:t>
      </w:r>
    </w:p>
    <w:p>
      <w:pPr>
        <w:pStyle w:val="Standard"/>
        <w:numPr>
          <w:ilvl w:val="0"/>
          <w:numId w:val="5"/>
        </w:numPr>
        <w:jc w:val="both"/>
        <w:rPr>
          <w:sz w:val="24"/>
        </w:rPr>
      </w:pPr>
      <w:r>
        <w:rPr>
          <w:sz w:val="24"/>
        </w:rPr>
        <w:t xml:space="preserve">izradđuje nacrta mišlјenja i uputstava za sprovođenje </w:t>
      </w:r>
      <w:r>
        <w:rPr>
          <w:sz w:val="24"/>
          <w:lang w:val="sr-RS"/>
        </w:rPr>
        <w:t>Zakona o sprečavanju korupcije</w:t>
      </w:r>
      <w:r>
        <w:rPr>
          <w:sz w:val="24"/>
        </w:rPr>
        <w:t xml:space="preserve"> </w:t>
      </w:r>
    </w:p>
    <w:p>
      <w:pPr>
        <w:pStyle w:val="Standard"/>
        <w:numPr>
          <w:ilvl w:val="0"/>
          <w:numId w:val="5"/>
        </w:numPr>
        <w:jc w:val="both"/>
        <w:rPr>
          <w:sz w:val="24"/>
        </w:rPr>
      </w:pPr>
      <w:r>
        <w:rPr>
          <w:sz w:val="24"/>
          <w:lang w:val="sr-RS"/>
        </w:rPr>
        <w:t>Sektor pruža uslugu objavlјivanja</w:t>
      </w:r>
      <w:r>
        <w:rPr>
          <w:lang w:val="sr-RS"/>
        </w:rPr>
        <w:t xml:space="preserve"> </w:t>
      </w:r>
      <w:hyperlink r:id="rId39">
        <w:r>
          <w:rPr>
            <w:rStyle w:val="InternetLink"/>
            <w:color w:val="C00000"/>
            <w:sz w:val="24"/>
            <w:u w:val="none"/>
          </w:rPr>
          <w:t>Godišnji</w:t>
        </w:r>
        <w:r>
          <w:rPr>
            <w:rStyle w:val="InternetLink"/>
            <w:color w:val="C00000"/>
            <w:sz w:val="24"/>
            <w:u w:val="none"/>
            <w:lang w:val="sr-RS"/>
          </w:rPr>
          <w:t>h</w:t>
        </w:r>
        <w:r>
          <w:rPr>
            <w:rStyle w:val="InternetLink"/>
            <w:color w:val="C00000"/>
            <w:sz w:val="24"/>
            <w:u w:val="none"/>
          </w:rPr>
          <w:t xml:space="preserve"> planova provere izveštaja o imovini i prihodima</w:t>
        </w:r>
      </w:hyperlink>
      <w:r>
        <w:rPr>
          <w:rStyle w:val="Internetlink"/>
          <w:color w:val="C00000"/>
          <w:sz w:val="24"/>
          <w:u w:val="none"/>
        </w:rPr>
        <w:t xml:space="preserve"> </w:t>
      </w:r>
      <w:r>
        <w:rPr>
          <w:rStyle w:val="Internetlink"/>
          <w:color w:val="000000"/>
          <w:sz w:val="24"/>
          <w:u w:val="none"/>
          <w:lang w:val="sr-RS"/>
        </w:rPr>
        <w:t xml:space="preserve">koji su </w:t>
      </w:r>
      <w:r>
        <w:rPr>
          <w:rStyle w:val="Internetlink"/>
          <w:color w:val="000000"/>
          <w:sz w:val="24"/>
          <w:u w:val="none"/>
        </w:rPr>
        <w:t>dostupni na internet prezentaciji Agencije.</w:t>
      </w:r>
      <w:r>
        <w:rPr>
          <w:sz w:val="24"/>
        </w:rPr>
        <w:t xml:space="preserve"> </w:t>
      </w:r>
    </w:p>
    <w:p>
      <w:pPr>
        <w:pStyle w:val="Standard"/>
        <w:ind w:left="720" w:hanging="0"/>
        <w:jc w:val="both"/>
        <w:rPr>
          <w:sz w:val="24"/>
        </w:rPr>
      </w:pPr>
      <w:r>
        <w:rPr>
          <w:sz w:val="24"/>
        </w:rPr>
      </w:r>
    </w:p>
    <w:p>
      <w:pPr>
        <w:pStyle w:val="Standard"/>
        <w:jc w:val="both"/>
        <w:rPr>
          <w:b/>
          <w:b/>
          <w:sz w:val="24"/>
        </w:rPr>
      </w:pPr>
      <w:r>
        <w:rPr>
          <w:sz w:val="24"/>
          <w:lang w:val="sr-RS"/>
        </w:rPr>
        <w:t xml:space="preserve">Putem </w:t>
      </w:r>
      <w:r>
        <w:rPr>
          <w:sz w:val="24"/>
        </w:rPr>
        <w:t>S</w:t>
      </w:r>
      <w:r>
        <w:rPr>
          <w:bCs/>
          <w:sz w:val="24"/>
        </w:rPr>
        <w:t>ektor</w:t>
      </w:r>
      <w:r>
        <w:rPr>
          <w:bCs/>
          <w:sz w:val="24"/>
          <w:lang w:val="sr-RS"/>
        </w:rPr>
        <w:t>a</w:t>
      </w:r>
      <w:r>
        <w:rPr>
          <w:bCs/>
          <w:sz w:val="24"/>
        </w:rPr>
        <w:t xml:space="preserve"> za sukob interesa i pitanja lobiranja</w:t>
      </w:r>
      <w:r>
        <w:rPr>
          <w:b/>
          <w:sz w:val="24"/>
          <w:lang w:val="sr-RS"/>
        </w:rPr>
        <w:t xml:space="preserve"> </w:t>
      </w:r>
      <w:r>
        <w:rPr>
          <w:sz w:val="24"/>
          <w:lang w:val="sr-RS"/>
        </w:rPr>
        <w:t>A</w:t>
      </w:r>
      <w:r>
        <w:rPr>
          <w:sz w:val="24"/>
        </w:rPr>
        <w:t>gencija sprovodi svoje nadležnosti kroz:</w:t>
      </w:r>
    </w:p>
    <w:p>
      <w:pPr>
        <w:pStyle w:val="Standard"/>
        <w:jc w:val="both"/>
        <w:rPr>
          <w:sz w:val="24"/>
        </w:rPr>
      </w:pPr>
      <w:r>
        <w:rPr>
          <w:sz w:val="24"/>
        </w:rPr>
      </w:r>
    </w:p>
    <w:p>
      <w:pPr>
        <w:pStyle w:val="Standard"/>
        <w:numPr>
          <w:ilvl w:val="0"/>
          <w:numId w:val="6"/>
        </w:numPr>
        <w:jc w:val="both"/>
        <w:rPr>
          <w:sz w:val="24"/>
        </w:rPr>
      </w:pPr>
      <w:r>
        <w:rPr>
          <w:sz w:val="24"/>
        </w:rPr>
        <w:t xml:space="preserve">poslove davanja saglasnosti za obavlјanje druge javne funkcije </w:t>
      </w:r>
    </w:p>
    <w:p>
      <w:pPr>
        <w:pStyle w:val="Standard"/>
        <w:numPr>
          <w:ilvl w:val="0"/>
          <w:numId w:val="6"/>
        </w:numPr>
        <w:jc w:val="both"/>
        <w:rPr>
          <w:sz w:val="24"/>
        </w:rPr>
      </w:pPr>
      <w:r>
        <w:rPr>
          <w:sz w:val="24"/>
        </w:rPr>
        <w:t xml:space="preserve">poslove davanja saglasnosti za obavlјanje drugog posla ili delatnosti </w:t>
      </w:r>
    </w:p>
    <w:p>
      <w:pPr>
        <w:pStyle w:val="Standard"/>
        <w:numPr>
          <w:ilvl w:val="0"/>
          <w:numId w:val="6"/>
        </w:numPr>
        <w:jc w:val="both"/>
        <w:rPr>
          <w:sz w:val="24"/>
        </w:rPr>
      </w:pPr>
      <w:r>
        <w:rPr>
          <w:sz w:val="24"/>
        </w:rPr>
        <w:t xml:space="preserve">poslove davanja saglasnosti za zasnivanje radnog odnosa ili poslovne saradnje po prestanku javne funkcije </w:t>
      </w:r>
    </w:p>
    <w:p>
      <w:pPr>
        <w:pStyle w:val="Standard"/>
        <w:numPr>
          <w:ilvl w:val="0"/>
          <w:numId w:val="6"/>
        </w:numPr>
        <w:jc w:val="both"/>
        <w:rPr>
          <w:sz w:val="24"/>
        </w:rPr>
      </w:pPr>
      <w:r>
        <w:rPr>
          <w:rFonts w:eastAsia="Calibri"/>
          <w:kern w:val="0"/>
          <w:sz w:val="24"/>
          <w:shd w:fill="FFFFFF" w:val="clear"/>
          <w:lang w:bidi="ar-SA"/>
        </w:rPr>
        <w:t>poslove davanj</w:t>
      </w:r>
      <w:r>
        <w:rPr>
          <w:rFonts w:eastAsia="Calibri"/>
          <w:kern w:val="0"/>
          <w:sz w:val="24"/>
          <w:shd w:fill="FFFFFF" w:val="clear"/>
          <w:lang w:val="sr-RS" w:bidi="ar-SA"/>
        </w:rPr>
        <w:t>a</w:t>
      </w:r>
      <w:r>
        <w:rPr>
          <w:rFonts w:eastAsia="Calibri"/>
          <w:kern w:val="0"/>
          <w:sz w:val="24"/>
          <w:shd w:fill="FFFFFF" w:val="clear"/>
          <w:lang w:bidi="ar-SA"/>
        </w:rPr>
        <w:t xml:space="preserve"> mišlјenja o primeni </w:t>
      </w:r>
      <w:r>
        <w:rPr>
          <w:rFonts w:eastAsia="Calibri"/>
          <w:kern w:val="0"/>
          <w:sz w:val="24"/>
          <w:shd w:fill="FFFFFF" w:val="clear"/>
          <w:lang w:val="sr-RS" w:bidi="ar-SA"/>
        </w:rPr>
        <w:t>Zakona o sprečavanju korupcije</w:t>
      </w:r>
      <w:r>
        <w:rPr>
          <w:rFonts w:eastAsia="Calibri"/>
          <w:kern w:val="0"/>
          <w:sz w:val="24"/>
          <w:shd w:fill="FFFFFF" w:val="clear"/>
          <w:lang w:bidi="ar-SA"/>
        </w:rPr>
        <w:t xml:space="preserve"> i Zakona o lobiranju</w:t>
      </w:r>
      <w:r>
        <w:rPr>
          <w:rFonts w:eastAsia="Calibri"/>
          <w:b/>
          <w:bCs/>
          <w:kern w:val="0"/>
          <w:sz w:val="24"/>
          <w:shd w:fill="FFFFFF" w:val="clear"/>
          <w:lang w:bidi="ar-SA"/>
        </w:rPr>
        <w:t xml:space="preserve"> </w:t>
      </w:r>
      <w:r>
        <w:rPr>
          <w:rFonts w:eastAsia="Calibri"/>
          <w:kern w:val="0"/>
          <w:sz w:val="24"/>
          <w:shd w:fill="FFFFFF" w:val="clear"/>
          <w:lang w:bidi="ar-SA"/>
        </w:rPr>
        <w:t>po zahtevima stranaka – fizičkih i pravnih lica;</w:t>
      </w:r>
    </w:p>
    <w:p>
      <w:pPr>
        <w:pStyle w:val="Standard"/>
        <w:numPr>
          <w:ilvl w:val="0"/>
          <w:numId w:val="6"/>
        </w:numPr>
        <w:jc w:val="both"/>
        <w:rPr>
          <w:sz w:val="24"/>
        </w:rPr>
      </w:pPr>
      <w:r>
        <w:rPr>
          <w:sz w:val="24"/>
        </w:rPr>
        <w:t>vođenje postupaka na osnovu prijava pravnih i fizičkih lica za odlučivanje o postojanju povrede Zakona o sprečavanju korupcije</w:t>
      </w:r>
    </w:p>
    <w:p>
      <w:pPr>
        <w:pStyle w:val="Standard"/>
        <w:numPr>
          <w:ilvl w:val="0"/>
          <w:numId w:val="6"/>
        </w:numPr>
        <w:jc w:val="both"/>
        <w:rPr>
          <w:sz w:val="24"/>
        </w:rPr>
      </w:pPr>
      <w:r>
        <w:rPr>
          <w:sz w:val="24"/>
        </w:rPr>
        <w:t xml:space="preserve">vođenje postupaka po službenoj dužnosti za odlučivanje o postojanju povrede Zakona o sprečavanju korupcije </w:t>
      </w:r>
    </w:p>
    <w:p>
      <w:pPr>
        <w:pStyle w:val="Standard"/>
        <w:numPr>
          <w:ilvl w:val="0"/>
          <w:numId w:val="6"/>
        </w:numPr>
        <w:jc w:val="both"/>
        <w:rPr>
          <w:sz w:val="24"/>
        </w:rPr>
      </w:pPr>
      <w:r>
        <w:rPr>
          <w:sz w:val="24"/>
        </w:rPr>
        <w:t xml:space="preserve">Poslove kontrole prenosa upravlјačkih prava </w:t>
      </w:r>
    </w:p>
    <w:p>
      <w:pPr>
        <w:pStyle w:val="Standard"/>
        <w:numPr>
          <w:ilvl w:val="0"/>
          <w:numId w:val="7"/>
        </w:numPr>
        <w:jc w:val="both"/>
        <w:rPr>
          <w:sz w:val="24"/>
        </w:rPr>
      </w:pPr>
      <w:r>
        <w:rPr>
          <w:sz w:val="24"/>
        </w:rPr>
        <w:t>Poslove organizovanja i sprovođenja obuke za lobistu, i izdavanje uverenja o završenoj obuci</w:t>
      </w:r>
    </w:p>
    <w:p>
      <w:pPr>
        <w:pStyle w:val="Standard"/>
        <w:numPr>
          <w:ilvl w:val="0"/>
          <w:numId w:val="7"/>
        </w:numPr>
        <w:jc w:val="both"/>
        <w:rPr>
          <w:sz w:val="24"/>
        </w:rPr>
      </w:pPr>
      <w:r>
        <w:rPr>
          <w:sz w:val="24"/>
        </w:rPr>
        <w:t>Poslove rešavanja po zahtevima za upis u Registar lobista i Registar pravnih lica koja obavlјaju lobiranje</w:t>
      </w:r>
    </w:p>
    <w:p>
      <w:pPr>
        <w:pStyle w:val="Standard"/>
        <w:numPr>
          <w:ilvl w:val="0"/>
          <w:numId w:val="7"/>
        </w:numPr>
        <w:jc w:val="both"/>
        <w:rPr>
          <w:sz w:val="24"/>
        </w:rPr>
      </w:pPr>
      <w:r>
        <w:rPr>
          <w:sz w:val="24"/>
        </w:rPr>
        <w:t xml:space="preserve">Vođenje postupaka za brisanje iz Registra lobista i Registra pravnih lica koja obavlјaju lobiranje </w:t>
      </w:r>
    </w:p>
    <w:p>
      <w:pPr>
        <w:pStyle w:val="Standard"/>
        <w:numPr>
          <w:ilvl w:val="0"/>
          <w:numId w:val="7"/>
        </w:numPr>
        <w:jc w:val="both"/>
        <w:rPr>
          <w:sz w:val="24"/>
        </w:rPr>
      </w:pPr>
      <w:r>
        <w:rPr>
          <w:sz w:val="24"/>
        </w:rPr>
        <w:t xml:space="preserve">Poslove rešavanja po zahtevima za upis/brisanje u Posebnu evidenciju stranih fizičkih i pravnih lica koja obavlјaju lobiranje na teritoriji Republike Srbije, </w:t>
      </w:r>
    </w:p>
    <w:p>
      <w:pPr>
        <w:pStyle w:val="Standard"/>
        <w:numPr>
          <w:ilvl w:val="0"/>
          <w:numId w:val="7"/>
        </w:numPr>
        <w:jc w:val="both"/>
        <w:rPr>
          <w:sz w:val="24"/>
        </w:rPr>
      </w:pPr>
      <w:r>
        <w:rPr>
          <w:sz w:val="24"/>
        </w:rPr>
        <w:t xml:space="preserve">Poslove provere tačnosti podataka iz obaveštenja lobiranih lica i izveštaja lobista </w:t>
      </w:r>
    </w:p>
    <w:p>
      <w:pPr>
        <w:pStyle w:val="Standard"/>
        <w:numPr>
          <w:ilvl w:val="0"/>
          <w:numId w:val="7"/>
        </w:numPr>
        <w:jc w:val="both"/>
        <w:rPr>
          <w:sz w:val="24"/>
        </w:rPr>
      </w:pPr>
      <w:r>
        <w:rPr>
          <w:sz w:val="24"/>
        </w:rPr>
        <w:t xml:space="preserve">Poslove provere sadržine i načina vođenja evidencije organa javne vlasti o lobističkim kontaktima za funkcionere </w:t>
      </w:r>
    </w:p>
    <w:p>
      <w:pPr>
        <w:pStyle w:val="Standard"/>
        <w:numPr>
          <w:ilvl w:val="0"/>
          <w:numId w:val="7"/>
        </w:numPr>
        <w:jc w:val="both"/>
        <w:rPr>
          <w:sz w:val="24"/>
        </w:rPr>
      </w:pPr>
      <w:r>
        <w:rPr>
          <w:sz w:val="24"/>
        </w:rPr>
        <w:t>Vođenje postupaka u slučaju povrede Zakona o lobiranju protiv lobiranog lica i odgovornog lica u organu javne vlasti.</w:t>
      </w:r>
    </w:p>
    <w:p>
      <w:pPr>
        <w:pStyle w:val="Standard"/>
        <w:jc w:val="both"/>
        <w:rPr>
          <w:sz w:val="24"/>
        </w:rPr>
      </w:pPr>
      <w:r>
        <w:rPr>
          <w:sz w:val="24"/>
        </w:rPr>
      </w:r>
    </w:p>
    <w:p>
      <w:pPr>
        <w:pStyle w:val="Standard"/>
        <w:jc w:val="both"/>
        <w:rPr>
          <w:b/>
          <w:b/>
          <w:sz w:val="24"/>
        </w:rPr>
      </w:pPr>
      <w:r>
        <w:rPr>
          <w:bCs/>
          <w:sz w:val="24"/>
          <w:lang w:val="sr-RS"/>
        </w:rPr>
        <w:t xml:space="preserve">Putem </w:t>
      </w:r>
      <w:r>
        <w:rPr>
          <w:bCs/>
          <w:sz w:val="24"/>
        </w:rPr>
        <w:t>Sektor</w:t>
      </w:r>
      <w:r>
        <w:rPr>
          <w:bCs/>
          <w:sz w:val="24"/>
          <w:lang w:val="sr-RS"/>
        </w:rPr>
        <w:t>a</w:t>
      </w:r>
      <w:r>
        <w:rPr>
          <w:bCs/>
          <w:sz w:val="24"/>
        </w:rPr>
        <w:t xml:space="preserve"> za prevenciju i jačanje integriteta</w:t>
      </w:r>
      <w:r>
        <w:rPr>
          <w:bCs/>
          <w:sz w:val="24"/>
          <w:lang w:val="sr-RS"/>
        </w:rPr>
        <w:t xml:space="preserve"> </w:t>
      </w:r>
      <w:r>
        <w:rPr>
          <w:sz w:val="24"/>
          <w:lang w:val="sr-RS"/>
        </w:rPr>
        <w:t>A</w:t>
      </w:r>
      <w:r>
        <w:rPr>
          <w:sz w:val="24"/>
        </w:rPr>
        <w:t>gencija sprovodi svoje nadležnosti kroz:</w:t>
      </w:r>
    </w:p>
    <w:p>
      <w:pPr>
        <w:pStyle w:val="Standard"/>
        <w:jc w:val="both"/>
        <w:rPr>
          <w:sz w:val="24"/>
        </w:rPr>
      </w:pPr>
      <w:r>
        <w:rPr>
          <w:sz w:val="24"/>
        </w:rPr>
      </w:r>
    </w:p>
    <w:p>
      <w:pPr>
        <w:pStyle w:val="Standard"/>
        <w:numPr>
          <w:ilvl w:val="0"/>
          <w:numId w:val="25"/>
        </w:numPr>
        <w:jc w:val="both"/>
        <w:rPr>
          <w:sz w:val="24"/>
        </w:rPr>
      </w:pPr>
      <w:r>
        <w:rPr>
          <w:rStyle w:val="Internetlink"/>
          <w:color w:val="000000"/>
          <w:sz w:val="24"/>
          <w:u w:val="none"/>
        </w:rPr>
        <w:t>izrade nacrta (modela) planova integriteta</w:t>
      </w:r>
    </w:p>
    <w:p>
      <w:pPr>
        <w:pStyle w:val="Standard"/>
        <w:numPr>
          <w:ilvl w:val="0"/>
          <w:numId w:val="25"/>
        </w:numPr>
        <w:jc w:val="both"/>
        <w:rPr>
          <w:rStyle w:val="Internetlink"/>
          <w:color w:val="auto"/>
          <w:sz w:val="24"/>
          <w:u w:val="none"/>
        </w:rPr>
      </w:pPr>
      <w:r>
        <w:rPr>
          <w:rStyle w:val="Internetlink"/>
          <w:color w:val="000000"/>
          <w:sz w:val="24"/>
          <w:u w:val="none"/>
        </w:rPr>
        <w:t>kontinuiran</w:t>
      </w:r>
      <w:r>
        <w:rPr>
          <w:rStyle w:val="Internetlink"/>
          <w:color w:val="000000"/>
          <w:sz w:val="24"/>
          <w:u w:val="none"/>
          <w:lang w:val="sr-RS"/>
        </w:rPr>
        <w:t>u</w:t>
      </w:r>
      <w:r>
        <w:rPr>
          <w:rStyle w:val="Internetlink"/>
          <w:color w:val="000000"/>
          <w:sz w:val="24"/>
          <w:u w:val="none"/>
        </w:rPr>
        <w:t xml:space="preserve"> podršk</w:t>
      </w:r>
      <w:r>
        <w:rPr>
          <w:rStyle w:val="Internetlink"/>
          <w:color w:val="000000"/>
          <w:sz w:val="24"/>
          <w:u w:val="none"/>
          <w:lang w:val="sr-RS"/>
        </w:rPr>
        <w:t>u</w:t>
      </w:r>
      <w:r>
        <w:rPr>
          <w:rStyle w:val="Internetlink"/>
          <w:color w:val="000000"/>
          <w:sz w:val="24"/>
          <w:u w:val="none"/>
        </w:rPr>
        <w:t xml:space="preserve"> obveznicima izrade plana integriteta </w:t>
      </w:r>
      <w:r>
        <w:rPr>
          <w:rStyle w:val="Internetlink"/>
          <w:color w:val="000000"/>
          <w:sz w:val="24"/>
          <w:u w:val="none"/>
          <w:lang w:val="sr-RS"/>
        </w:rPr>
        <w:t>(</w:t>
      </w:r>
      <w:r>
        <w:rPr>
          <w:rStyle w:val="Internetlink"/>
          <w:color w:val="000000"/>
          <w:sz w:val="24"/>
          <w:u w:val="none"/>
        </w:rPr>
        <w:t>oko 4200 institucija</w:t>
      </w:r>
      <w:r>
        <w:rPr>
          <w:rStyle w:val="Internetlink"/>
          <w:color w:val="000000"/>
          <w:sz w:val="24"/>
          <w:u w:val="none"/>
          <w:lang w:val="sr-RS"/>
        </w:rPr>
        <w:t>)</w:t>
      </w:r>
    </w:p>
    <w:p>
      <w:pPr>
        <w:pStyle w:val="Standard"/>
        <w:numPr>
          <w:ilvl w:val="0"/>
          <w:numId w:val="25"/>
        </w:numPr>
        <w:jc w:val="both"/>
        <w:rPr>
          <w:sz w:val="24"/>
        </w:rPr>
      </w:pPr>
      <w:r>
        <w:rPr>
          <w:rStyle w:val="Internetlink"/>
          <w:color w:val="000000"/>
          <w:sz w:val="24"/>
          <w:u w:val="none"/>
        </w:rPr>
        <w:t>pomoći u kreiranju internih i eksternih dokumenata kada je reč o sprečavanju korupcije, jačanju integriteta, transparentnosti, odgovornosti, sužavanju diskrecionih ovlašćenja.</w:t>
      </w:r>
    </w:p>
    <w:p>
      <w:pPr>
        <w:pStyle w:val="Standard"/>
        <w:numPr>
          <w:ilvl w:val="0"/>
          <w:numId w:val="11"/>
        </w:numPr>
        <w:jc w:val="both"/>
        <w:rPr>
          <w:sz w:val="24"/>
        </w:rPr>
      </w:pPr>
      <w:r>
        <w:rPr>
          <w:rStyle w:val="Internetlink"/>
          <w:color w:val="000000"/>
          <w:sz w:val="24"/>
          <w:u w:val="none"/>
        </w:rPr>
        <w:t>pripreme programa edukacija i sprovođenja edukacija za različite cilјne grupe.</w:t>
      </w:r>
    </w:p>
    <w:p>
      <w:pPr>
        <w:pStyle w:val="Standard"/>
        <w:numPr>
          <w:ilvl w:val="0"/>
          <w:numId w:val="12"/>
        </w:numPr>
        <w:jc w:val="both"/>
        <w:rPr>
          <w:sz w:val="24"/>
        </w:rPr>
      </w:pPr>
      <w:r>
        <w:rPr>
          <w:rStyle w:val="Internetlink"/>
          <w:color w:val="000000"/>
          <w:sz w:val="24"/>
          <w:u w:val="none"/>
        </w:rPr>
        <w:t>stručne, savetodavne pomoći u oblasti primene aktivnosti predviđenim Akcionim planom koji je donet radi sprovođenja Nacionalne strategije za sprečavanje protiv korupcije;</w:t>
      </w:r>
    </w:p>
    <w:p>
      <w:pPr>
        <w:pStyle w:val="Standard"/>
        <w:numPr>
          <w:ilvl w:val="0"/>
          <w:numId w:val="12"/>
        </w:numPr>
        <w:jc w:val="both"/>
        <w:rPr>
          <w:sz w:val="24"/>
        </w:rPr>
      </w:pPr>
      <w:r>
        <w:rPr>
          <w:rStyle w:val="Internetlink"/>
          <w:color w:val="000000"/>
          <w:sz w:val="24"/>
          <w:u w:val="none"/>
        </w:rPr>
        <w:t>stručne, savetodavne pomoći u oblasti izrade lokalnih antikorupcijskih planova i formiranja lokalnih tela zaduženih za nadzor nad sprovođenjem ovih dokumenata</w:t>
      </w:r>
    </w:p>
    <w:p>
      <w:pPr>
        <w:pStyle w:val="Standard"/>
        <w:jc w:val="both"/>
        <w:rPr>
          <w:b/>
          <w:b/>
          <w:bCs/>
          <w:sz w:val="24"/>
        </w:rPr>
      </w:pPr>
      <w:r>
        <w:rPr>
          <w:b/>
          <w:bCs/>
          <w:sz w:val="24"/>
        </w:rPr>
      </w:r>
    </w:p>
    <w:p>
      <w:pPr>
        <w:pStyle w:val="Standard"/>
        <w:spacing w:before="0" w:after="120"/>
        <w:jc w:val="both"/>
        <w:rPr>
          <w:sz w:val="24"/>
        </w:rPr>
      </w:pPr>
      <w:r>
        <w:rPr>
          <w:bCs/>
          <w:sz w:val="24"/>
          <w:lang w:val="sr-RS"/>
        </w:rPr>
        <w:t xml:space="preserve">Putem </w:t>
      </w:r>
      <w:r>
        <w:rPr>
          <w:bCs/>
          <w:sz w:val="24"/>
        </w:rPr>
        <w:t>Sektor</w:t>
      </w:r>
      <w:r>
        <w:rPr>
          <w:bCs/>
          <w:sz w:val="24"/>
          <w:lang w:val="sr-RS"/>
        </w:rPr>
        <w:t>a</w:t>
      </w:r>
      <w:r>
        <w:rPr>
          <w:bCs/>
          <w:sz w:val="24"/>
        </w:rPr>
        <w:t xml:space="preserve"> za saradnju sa medijima i civilnim društvom</w:t>
      </w:r>
      <w:r>
        <w:rPr>
          <w:bCs/>
          <w:sz w:val="24"/>
          <w:lang w:val="sr-RS"/>
        </w:rPr>
        <w:t>, Agencija obezbeđuje javnost svog rada.</w:t>
      </w:r>
    </w:p>
    <w:p>
      <w:pPr>
        <w:pStyle w:val="Standard"/>
        <w:numPr>
          <w:ilvl w:val="0"/>
          <w:numId w:val="34"/>
        </w:numPr>
        <w:jc w:val="both"/>
        <w:rPr>
          <w:sz w:val="24"/>
        </w:rPr>
      </w:pPr>
      <w:r>
        <w:rPr>
          <w:sz w:val="24"/>
        </w:rPr>
        <w:t>priprema i distribu</w:t>
      </w:r>
      <w:r>
        <w:rPr>
          <w:sz w:val="24"/>
          <w:lang w:val="sr-RS"/>
        </w:rPr>
        <w:t>ira</w:t>
      </w:r>
      <w:r>
        <w:rPr>
          <w:sz w:val="24"/>
        </w:rPr>
        <w:t xml:space="preserve"> pravovremen</w:t>
      </w:r>
      <w:r>
        <w:rPr>
          <w:sz w:val="24"/>
          <w:lang w:val="sr-RS"/>
        </w:rPr>
        <w:t>e</w:t>
      </w:r>
      <w:r>
        <w:rPr>
          <w:sz w:val="24"/>
        </w:rPr>
        <w:t>, transparentn</w:t>
      </w:r>
      <w:r>
        <w:rPr>
          <w:sz w:val="24"/>
          <w:lang w:val="sr-RS"/>
        </w:rPr>
        <w:t>e</w:t>
      </w:r>
      <w:r>
        <w:rPr>
          <w:sz w:val="24"/>
        </w:rPr>
        <w:t>, jasn</w:t>
      </w:r>
      <w:r>
        <w:rPr>
          <w:sz w:val="24"/>
          <w:lang w:val="sr-RS"/>
        </w:rPr>
        <w:t>e</w:t>
      </w:r>
      <w:r>
        <w:rPr>
          <w:sz w:val="24"/>
        </w:rPr>
        <w:t xml:space="preserve"> i korisn</w:t>
      </w:r>
      <w:r>
        <w:rPr>
          <w:sz w:val="24"/>
          <w:lang w:val="sr-RS"/>
        </w:rPr>
        <w:t>e</w:t>
      </w:r>
      <w:r>
        <w:rPr>
          <w:sz w:val="24"/>
        </w:rPr>
        <w:t xml:space="preserve"> informacije o radu Agencije</w:t>
      </w:r>
    </w:p>
    <w:p>
      <w:pPr>
        <w:pStyle w:val="Standard"/>
        <w:numPr>
          <w:ilvl w:val="0"/>
          <w:numId w:val="34"/>
        </w:numPr>
        <w:jc w:val="both"/>
        <w:rPr>
          <w:sz w:val="24"/>
        </w:rPr>
      </w:pPr>
      <w:r>
        <w:rPr>
          <w:sz w:val="24"/>
        </w:rPr>
        <w:t xml:space="preserve">održava redovne veze sa novinarima, urednicima, predstavnicima medijskih udruženja i predstavnicima organizacija civilnog društva. </w:t>
      </w:r>
    </w:p>
    <w:p>
      <w:pPr>
        <w:pStyle w:val="Standard"/>
        <w:numPr>
          <w:ilvl w:val="0"/>
          <w:numId w:val="34"/>
        </w:numPr>
        <w:jc w:val="both"/>
        <w:rPr>
          <w:sz w:val="24"/>
        </w:rPr>
      </w:pPr>
      <w:r>
        <w:rPr>
          <w:sz w:val="24"/>
        </w:rPr>
        <w:t xml:space="preserve">organizuje događaje (konferencije, okrugle stolove, zajednička gostovanja u medijima), u saradnji sa organizacijama civilnog društva. </w:t>
      </w:r>
    </w:p>
    <w:p>
      <w:pPr>
        <w:pStyle w:val="Standard"/>
        <w:numPr>
          <w:ilvl w:val="0"/>
          <w:numId w:val="34"/>
        </w:numPr>
        <w:jc w:val="both"/>
        <w:rPr>
          <w:sz w:val="24"/>
        </w:rPr>
      </w:pPr>
      <w:r>
        <w:rPr>
          <w:sz w:val="24"/>
          <w:lang w:val="sr-RS"/>
        </w:rPr>
        <w:t>o</w:t>
      </w:r>
      <w:r>
        <w:rPr>
          <w:sz w:val="24"/>
        </w:rPr>
        <w:t>rganizuje, koordinira i sprovodi program dodele sredstava organizacijama civilnog društva.</w:t>
      </w:r>
    </w:p>
    <w:p>
      <w:pPr>
        <w:pStyle w:val="Standard"/>
        <w:numPr>
          <w:ilvl w:val="0"/>
          <w:numId w:val="34"/>
        </w:numPr>
        <w:jc w:val="both"/>
        <w:rPr>
          <w:sz w:val="24"/>
        </w:rPr>
      </w:pPr>
      <w:r>
        <w:rPr>
          <w:sz w:val="24"/>
          <w:shd w:fill="FFFFFF" w:val="clear"/>
          <w:lang w:val="sr-RS"/>
        </w:rPr>
        <w:t>uređuje</w:t>
      </w:r>
      <w:r>
        <w:rPr>
          <w:sz w:val="24"/>
          <w:shd w:fill="FFFFFF" w:val="clear"/>
        </w:rPr>
        <w:t xml:space="preserve"> internet stranicu </w:t>
      </w:r>
      <w:hyperlink r:id="rId40">
        <w:r>
          <w:rPr>
            <w:rStyle w:val="InternetLink"/>
            <w:color w:val="C00000"/>
            <w:sz w:val="24"/>
            <w:u w:val="none"/>
          </w:rPr>
          <w:t>www.</w:t>
        </w:r>
        <w:r>
          <w:rPr>
            <w:rStyle w:val="InternetLink"/>
            <w:color w:val="C00000"/>
            <w:sz w:val="24"/>
            <w:u w:val="none"/>
            <w:lang w:val="sr-Latn-RS"/>
          </w:rPr>
          <w:t>acas.rs</w:t>
        </w:r>
      </w:hyperlink>
      <w:r>
        <w:rPr>
          <w:rStyle w:val="Internetlink"/>
          <w:color w:val="C00000"/>
          <w:sz w:val="24"/>
          <w:highlight w:val="white"/>
          <w:u w:val="none"/>
        </w:rPr>
        <w:t>.</w:t>
      </w:r>
      <w:r>
        <w:rPr>
          <w:rStyle w:val="Internetlink"/>
          <w:color w:val="auto"/>
          <w:sz w:val="24"/>
          <w:highlight w:val="white"/>
          <w:u w:val="none"/>
        </w:rPr>
        <w:t xml:space="preserve"> </w:t>
      </w:r>
      <w:r>
        <w:rPr>
          <w:sz w:val="24"/>
          <w:shd w:fill="FFFFFF" w:val="clear"/>
        </w:rPr>
        <w:t>Na stranicama sajta dostupne su informacije</w:t>
      </w:r>
      <w:r>
        <w:rPr>
          <w:sz w:val="24"/>
          <w:shd w:fill="FFFFFF" w:val="clear"/>
          <w:lang w:val="sr-RS"/>
        </w:rPr>
        <w:t xml:space="preserve"> o</w:t>
      </w:r>
      <w:r>
        <w:rPr>
          <w:sz w:val="24"/>
          <w:shd w:fill="FFFFFF" w:val="clear"/>
        </w:rPr>
        <w:t xml:space="preserve"> rad</w:t>
      </w:r>
      <w:r>
        <w:rPr>
          <w:sz w:val="24"/>
          <w:shd w:fill="FFFFFF" w:val="clear"/>
          <w:lang w:val="sr-RS"/>
        </w:rPr>
        <w:t>u</w:t>
      </w:r>
      <w:r>
        <w:rPr>
          <w:sz w:val="24"/>
          <w:shd w:fill="FFFFFF" w:val="clear"/>
        </w:rPr>
        <w:t xml:space="preserve"> institucije. Stranica uklјučuje i pristup društvenim mrežama</w:t>
      </w:r>
      <w:r>
        <w:rPr>
          <w:sz w:val="24"/>
          <w:shd w:fill="FFFFFF" w:val="clear"/>
          <w:lang w:val="sr-RS"/>
        </w:rPr>
        <w:t>.</w:t>
      </w:r>
    </w:p>
    <w:p>
      <w:pPr>
        <w:pStyle w:val="Standard"/>
        <w:numPr>
          <w:ilvl w:val="0"/>
          <w:numId w:val="20"/>
        </w:numPr>
        <w:jc w:val="both"/>
        <w:rPr>
          <w:sz w:val="24"/>
        </w:rPr>
      </w:pPr>
      <w:r>
        <w:rPr>
          <w:sz w:val="24"/>
        </w:rPr>
        <w:t>izrađuje periodične izveštaje o radu Agencije,</w:t>
      </w:r>
    </w:p>
    <w:p>
      <w:pPr>
        <w:pStyle w:val="Standard"/>
        <w:numPr>
          <w:ilvl w:val="0"/>
          <w:numId w:val="20"/>
        </w:numPr>
        <w:jc w:val="both"/>
        <w:rPr>
          <w:sz w:val="24"/>
        </w:rPr>
      </w:pPr>
      <w:r>
        <w:rPr>
          <w:sz w:val="24"/>
        </w:rPr>
        <w:t>izrađuje godišnji izveštaj o radu Agencije;</w:t>
      </w:r>
    </w:p>
    <w:p>
      <w:pPr>
        <w:pStyle w:val="Standard"/>
        <w:numPr>
          <w:ilvl w:val="0"/>
          <w:numId w:val="20"/>
        </w:numPr>
        <w:jc w:val="both"/>
        <w:rPr>
          <w:sz w:val="24"/>
        </w:rPr>
      </w:pPr>
      <w:r>
        <w:rPr>
          <w:sz w:val="24"/>
        </w:rPr>
        <w:t xml:space="preserve">ažurira </w:t>
      </w:r>
      <w:r>
        <w:rPr>
          <w:sz w:val="24"/>
          <w:lang w:val="sr-RS"/>
        </w:rPr>
        <w:t>I</w:t>
      </w:r>
      <w:r>
        <w:rPr>
          <w:sz w:val="24"/>
        </w:rPr>
        <w:t>nformator o radu Agencije;</w:t>
      </w:r>
    </w:p>
    <w:p>
      <w:pPr>
        <w:pStyle w:val="Standard"/>
        <w:jc w:val="both"/>
        <w:rPr>
          <w:sz w:val="24"/>
        </w:rPr>
      </w:pPr>
      <w:r>
        <w:rPr>
          <w:sz w:val="24"/>
        </w:rPr>
      </w:r>
    </w:p>
    <w:p>
      <w:pPr>
        <w:pStyle w:val="Standard"/>
        <w:jc w:val="both"/>
        <w:rPr>
          <w:sz w:val="24"/>
        </w:rPr>
      </w:pPr>
      <w:r>
        <w:rPr>
          <w:sz w:val="24"/>
          <w:lang w:val="sr-RS"/>
        </w:rPr>
        <w:t xml:space="preserve">Putem </w:t>
      </w:r>
      <w:r>
        <w:rPr>
          <w:sz w:val="24"/>
        </w:rPr>
        <w:t>Sektor</w:t>
      </w:r>
      <w:r>
        <w:rPr>
          <w:sz w:val="24"/>
          <w:lang w:val="sr-RS"/>
        </w:rPr>
        <w:t>a</w:t>
      </w:r>
      <w:r>
        <w:rPr>
          <w:sz w:val="24"/>
        </w:rPr>
        <w:t xml:space="preserve"> za registre i evidencije </w:t>
      </w:r>
      <w:r>
        <w:rPr>
          <w:sz w:val="24"/>
          <w:lang w:val="sr-RS"/>
        </w:rPr>
        <w:t xml:space="preserve">Agencija u </w:t>
      </w:r>
      <w:r>
        <w:rPr>
          <w:sz w:val="24"/>
        </w:rPr>
        <w:t xml:space="preserve">okviru </w:t>
      </w:r>
      <w:r>
        <w:rPr>
          <w:sz w:val="24"/>
          <w:lang w:val="sr-RS"/>
        </w:rPr>
        <w:t xml:space="preserve">svojih </w:t>
      </w:r>
      <w:r>
        <w:rPr>
          <w:sz w:val="24"/>
        </w:rPr>
        <w:t>nadležnosti obavlјa poslove</w:t>
      </w:r>
      <w:r>
        <w:rPr>
          <w:sz w:val="24"/>
          <w:lang w:val="sr-RS"/>
        </w:rPr>
        <w:t>:</w:t>
      </w:r>
      <w:r>
        <w:rPr>
          <w:sz w:val="24"/>
        </w:rPr>
        <w:t xml:space="preserve"> </w:t>
      </w:r>
    </w:p>
    <w:p>
      <w:pPr>
        <w:pStyle w:val="Standard"/>
        <w:jc w:val="both"/>
        <w:rPr>
          <w:sz w:val="24"/>
        </w:rPr>
      </w:pPr>
      <w:r>
        <w:rPr>
          <w:sz w:val="24"/>
        </w:rPr>
      </w:r>
    </w:p>
    <w:p>
      <w:pPr>
        <w:pStyle w:val="Standard"/>
        <w:numPr>
          <w:ilvl w:val="0"/>
          <w:numId w:val="8"/>
        </w:numPr>
        <w:jc w:val="both"/>
        <w:rPr>
          <w:sz w:val="24"/>
        </w:rPr>
      </w:pPr>
      <w:r>
        <w:rPr>
          <w:sz w:val="24"/>
        </w:rPr>
        <w:t>vođenja Registra funkcionera;</w:t>
      </w:r>
    </w:p>
    <w:p>
      <w:pPr>
        <w:pStyle w:val="Standard"/>
        <w:numPr>
          <w:ilvl w:val="0"/>
          <w:numId w:val="8"/>
        </w:numPr>
        <w:jc w:val="both"/>
        <w:rPr>
          <w:sz w:val="24"/>
        </w:rPr>
      </w:pPr>
      <w:r>
        <w:rPr>
          <w:sz w:val="24"/>
        </w:rPr>
        <w:t>prijema, obrade i verifikacije obaveštenja o stupanju/prestanku funkcije</w:t>
      </w:r>
    </w:p>
    <w:p>
      <w:pPr>
        <w:pStyle w:val="Standard"/>
        <w:numPr>
          <w:ilvl w:val="0"/>
          <w:numId w:val="8"/>
        </w:numPr>
        <w:jc w:val="both"/>
        <w:rPr>
          <w:sz w:val="24"/>
        </w:rPr>
      </w:pPr>
      <w:r>
        <w:rPr>
          <w:sz w:val="24"/>
        </w:rPr>
        <w:t xml:space="preserve">vođenja Registra imovine funkcionera i povezanih lica </w:t>
      </w:r>
    </w:p>
    <w:p>
      <w:pPr>
        <w:pStyle w:val="Standard"/>
        <w:numPr>
          <w:ilvl w:val="0"/>
          <w:numId w:val="8"/>
        </w:numPr>
        <w:jc w:val="both"/>
        <w:rPr>
          <w:sz w:val="24"/>
        </w:rPr>
      </w:pPr>
      <w:r>
        <w:rPr>
          <w:sz w:val="24"/>
        </w:rPr>
        <w:t>prijema, obrade i verifikacije izveštaja o imovini i prihodima u skladu sa Zakonom</w:t>
      </w:r>
    </w:p>
    <w:p>
      <w:pPr>
        <w:pStyle w:val="Standard"/>
        <w:numPr>
          <w:ilvl w:val="0"/>
          <w:numId w:val="8"/>
        </w:numPr>
        <w:jc w:val="both"/>
        <w:rPr>
          <w:sz w:val="24"/>
        </w:rPr>
      </w:pPr>
      <w:r>
        <w:rPr>
          <w:sz w:val="24"/>
        </w:rPr>
        <w:t>proveru blagovremenosti podnošenja izveštaja o imovini i prihodima funkcionera i tačnosti i potpunosti podataka iz izveštaja;</w:t>
      </w:r>
    </w:p>
    <w:p>
      <w:pPr>
        <w:pStyle w:val="Standard"/>
        <w:numPr>
          <w:ilvl w:val="0"/>
          <w:numId w:val="8"/>
        </w:numPr>
        <w:jc w:val="both"/>
        <w:rPr>
          <w:sz w:val="24"/>
        </w:rPr>
      </w:pPr>
      <w:r>
        <w:rPr>
          <w:sz w:val="24"/>
        </w:rPr>
        <w:t>vođenje Evidencije pravnih lica u kojima je funkcioner vlasnik više od 20% udela ili akcija;</w:t>
      </w:r>
    </w:p>
    <w:p>
      <w:pPr>
        <w:pStyle w:val="Standard"/>
        <w:numPr>
          <w:ilvl w:val="0"/>
          <w:numId w:val="8"/>
        </w:numPr>
        <w:jc w:val="both"/>
        <w:rPr>
          <w:sz w:val="24"/>
        </w:rPr>
      </w:pPr>
      <w:r>
        <w:rPr>
          <w:sz w:val="24"/>
        </w:rPr>
        <w:t>prijema, obrade i verifikacije obaveštenja pravnih lica koja učestvuju u postupcima javnih nabavki u kojima je funkcioner vlasnik više od 20% udela ili akcija</w:t>
      </w:r>
    </w:p>
    <w:p>
      <w:pPr>
        <w:pStyle w:val="Standard"/>
        <w:numPr>
          <w:ilvl w:val="0"/>
          <w:numId w:val="8"/>
        </w:numPr>
        <w:jc w:val="both"/>
        <w:rPr>
          <w:sz w:val="24"/>
        </w:rPr>
      </w:pPr>
      <w:r>
        <w:rPr>
          <w:sz w:val="24"/>
        </w:rPr>
        <w:t>vođenja Kataloga poklona;</w:t>
      </w:r>
    </w:p>
    <w:p>
      <w:pPr>
        <w:pStyle w:val="Standard"/>
        <w:numPr>
          <w:ilvl w:val="0"/>
          <w:numId w:val="8"/>
        </w:numPr>
        <w:jc w:val="both"/>
        <w:rPr>
          <w:sz w:val="24"/>
        </w:rPr>
      </w:pPr>
      <w:r>
        <w:rPr>
          <w:sz w:val="24"/>
        </w:rPr>
        <w:t>prijema, obrade i verifikacije kopija evidencija poklona</w:t>
      </w:r>
    </w:p>
    <w:p>
      <w:pPr>
        <w:pStyle w:val="Standard"/>
        <w:numPr>
          <w:ilvl w:val="0"/>
          <w:numId w:val="8"/>
        </w:numPr>
        <w:jc w:val="both"/>
        <w:rPr>
          <w:sz w:val="24"/>
        </w:rPr>
      </w:pPr>
      <w:r>
        <w:rPr>
          <w:sz w:val="24"/>
        </w:rPr>
        <w:t>vođenje Evidencije izveštaja o imovinskom stanju zaposlenih u državnim organima nadležnim za postupanje u predmetima krivičnih dela organizovanog kriminala, terorizma i korupcije;</w:t>
      </w:r>
    </w:p>
    <w:p>
      <w:pPr>
        <w:pStyle w:val="Standard"/>
        <w:numPr>
          <w:ilvl w:val="0"/>
          <w:numId w:val="8"/>
        </w:numPr>
        <w:jc w:val="both"/>
        <w:rPr>
          <w:sz w:val="24"/>
        </w:rPr>
      </w:pPr>
      <w:r>
        <w:rPr>
          <w:sz w:val="24"/>
        </w:rPr>
        <w:t>objavlјivanja i ažuriranja na internet prezentaciji Agencije javnih podataka iz registara i posebnih evidencija iz delokruga Sektora;</w:t>
      </w:r>
    </w:p>
    <w:p>
      <w:pPr>
        <w:pStyle w:val="Standard"/>
        <w:numPr>
          <w:ilvl w:val="0"/>
          <w:numId w:val="8"/>
        </w:numPr>
        <w:jc w:val="both"/>
        <w:rPr>
          <w:sz w:val="24"/>
        </w:rPr>
      </w:pPr>
      <w:r>
        <w:rPr>
          <w:sz w:val="24"/>
        </w:rPr>
        <w:t>vođenje postupka u slučaju povrede Zakona iz nadležnosti Sektora;</w:t>
      </w:r>
    </w:p>
    <w:p>
      <w:pPr>
        <w:pStyle w:val="Standard"/>
        <w:jc w:val="both"/>
        <w:rPr>
          <w:b/>
          <w:b/>
          <w:bCs/>
          <w:sz w:val="24"/>
        </w:rPr>
      </w:pPr>
      <w:r>
        <w:rPr>
          <w:b/>
          <w:bCs/>
          <w:sz w:val="24"/>
        </w:rPr>
      </w:r>
    </w:p>
    <w:p>
      <w:pPr>
        <w:pStyle w:val="Standard"/>
        <w:jc w:val="both"/>
        <w:rPr>
          <w:bCs/>
          <w:sz w:val="24"/>
          <w:lang w:val="sr-RS"/>
        </w:rPr>
      </w:pPr>
      <w:r>
        <w:rPr>
          <w:bCs/>
          <w:sz w:val="24"/>
          <w:lang w:val="sr-RS"/>
        </w:rPr>
        <w:t xml:space="preserve">Putem </w:t>
      </w:r>
      <w:r>
        <w:rPr>
          <w:bCs/>
          <w:sz w:val="24"/>
        </w:rPr>
        <w:t>Sektor</w:t>
      </w:r>
      <w:r>
        <w:rPr>
          <w:bCs/>
          <w:sz w:val="24"/>
          <w:lang w:val="sr-RS"/>
        </w:rPr>
        <w:t>a</w:t>
      </w:r>
      <w:r>
        <w:rPr>
          <w:bCs/>
          <w:sz w:val="24"/>
        </w:rPr>
        <w:t xml:space="preserve"> za pravne poslove</w:t>
      </w:r>
      <w:r>
        <w:rPr>
          <w:bCs/>
          <w:sz w:val="24"/>
          <w:lang w:val="sr-RS"/>
        </w:rPr>
        <w:t xml:space="preserve"> Agencija u okviru nadležnosti ustanovlјenih zakonima obavlјa poslove u vezi sa:</w:t>
      </w:r>
    </w:p>
    <w:p>
      <w:pPr>
        <w:pStyle w:val="Standard"/>
        <w:ind w:left="720" w:hanging="0"/>
        <w:jc w:val="both"/>
        <w:rPr>
          <w:sz w:val="24"/>
        </w:rPr>
      </w:pPr>
      <w:r>
        <w:rPr>
          <w:sz w:val="24"/>
        </w:rPr>
      </w:r>
    </w:p>
    <w:p>
      <w:pPr>
        <w:pStyle w:val="Standard"/>
        <w:numPr>
          <w:ilvl w:val="0"/>
          <w:numId w:val="8"/>
        </w:numPr>
        <w:jc w:val="both"/>
        <w:rPr>
          <w:sz w:val="24"/>
        </w:rPr>
      </w:pPr>
      <w:r>
        <w:rPr>
          <w:sz w:val="24"/>
        </w:rPr>
        <w:t>podnošenjem zahteva za pokretanje prekršajnih postupaka, krivičnih prijava i izveštaja nadležnim državnim organima na osnovu obaveštenja nadležnih sektora Agencije o ispunjenosti uslova za podnošenje navedenih akata i praćenje postupanja nadležnih državnih organa u tim predmetima;</w:t>
      </w:r>
    </w:p>
    <w:p>
      <w:pPr>
        <w:pStyle w:val="Standard"/>
        <w:numPr>
          <w:ilvl w:val="0"/>
          <w:numId w:val="8"/>
        </w:numPr>
        <w:jc w:val="both"/>
        <w:rPr>
          <w:sz w:val="24"/>
        </w:rPr>
      </w:pPr>
      <w:r>
        <w:rPr>
          <w:sz w:val="24"/>
        </w:rPr>
        <w:t>zastupanjem Agencije u postupcima pred nadležnim državnim organima;</w:t>
      </w:r>
    </w:p>
    <w:p>
      <w:pPr>
        <w:pStyle w:val="Standard"/>
        <w:numPr>
          <w:ilvl w:val="0"/>
          <w:numId w:val="8"/>
        </w:numPr>
        <w:jc w:val="both"/>
        <w:rPr>
          <w:rFonts w:eastAsia="Calibri"/>
          <w:sz w:val="24"/>
        </w:rPr>
      </w:pPr>
      <w:r>
        <w:rPr>
          <w:sz w:val="24"/>
        </w:rPr>
        <w:t>praćenjem propisa, izmena i dopuna propisa koji se primenjuju u radu Agencije;</w:t>
      </w:r>
      <w:r>
        <w:rPr>
          <w:rFonts w:eastAsia="Calibri"/>
          <w:sz w:val="24"/>
        </w:rPr>
        <w:t xml:space="preserve"> uređenje i unapređenje sistema Agencije;</w:t>
      </w:r>
    </w:p>
    <w:p>
      <w:pPr>
        <w:pStyle w:val="Standard"/>
        <w:numPr>
          <w:ilvl w:val="0"/>
          <w:numId w:val="8"/>
        </w:numPr>
        <w:jc w:val="both"/>
        <w:rPr>
          <w:rFonts w:eastAsia="Calibri"/>
          <w:sz w:val="24"/>
        </w:rPr>
      </w:pPr>
      <w:r>
        <w:rPr>
          <w:sz w:val="24"/>
        </w:rPr>
        <w:t>procenom</w:t>
      </w:r>
      <w:r>
        <w:rPr>
          <w:rFonts w:eastAsia="Calibri"/>
          <w:sz w:val="24"/>
        </w:rPr>
        <w:t xml:space="preserve"> rizika korupcije u nacrtima i predlozima propisa; izrada mišlјenja o proceni rizika korupcije u propisima i izradom inicijativa za donošenje propisa;</w:t>
      </w:r>
    </w:p>
    <w:p>
      <w:pPr>
        <w:pStyle w:val="Standard"/>
        <w:numPr>
          <w:ilvl w:val="0"/>
          <w:numId w:val="8"/>
        </w:numPr>
        <w:jc w:val="both"/>
        <w:rPr>
          <w:rFonts w:eastAsia="Calibri"/>
          <w:sz w:val="24"/>
        </w:rPr>
      </w:pPr>
      <w:r>
        <w:rPr>
          <w:rFonts w:eastAsia="Calibri"/>
          <w:sz w:val="24"/>
        </w:rPr>
        <w:t>izradom odgovora na zahteve za slobodan pristup informacijama od javnog značaja; izradom godišnjeg izveštaja o primeni Zakona o slobodnom pristupu informacijama od javnog značaja;</w:t>
      </w:r>
    </w:p>
    <w:p>
      <w:pPr>
        <w:pStyle w:val="Standard"/>
        <w:numPr>
          <w:ilvl w:val="0"/>
          <w:numId w:val="8"/>
        </w:numPr>
        <w:jc w:val="both"/>
        <w:rPr>
          <w:rFonts w:eastAsia="Calibri"/>
          <w:sz w:val="24"/>
        </w:rPr>
      </w:pPr>
      <w:r>
        <w:rPr>
          <w:rFonts w:eastAsia="Calibri"/>
          <w:sz w:val="24"/>
        </w:rPr>
        <w:t>pružanje podrške licu za zaštitu podataka o ličnosti, u postupku zaštite podataka o ličnosti;</w:t>
      </w:r>
    </w:p>
    <w:p>
      <w:pPr>
        <w:pStyle w:val="Standard"/>
        <w:numPr>
          <w:ilvl w:val="0"/>
          <w:numId w:val="8"/>
        </w:numPr>
        <w:jc w:val="both"/>
        <w:rPr>
          <w:rFonts w:eastAsia="Calibri"/>
          <w:sz w:val="24"/>
        </w:rPr>
      </w:pPr>
      <w:r>
        <w:rPr>
          <w:rFonts w:eastAsia="Calibri"/>
          <w:sz w:val="24"/>
        </w:rPr>
        <w:t>sprovođenjem i nadziranjem pristupa tajnim podacima i predlaganje određivanja stepena njihove tajnosti; vođenje evidencije o tajnim podacima;</w:t>
      </w:r>
    </w:p>
    <w:p>
      <w:pPr>
        <w:pStyle w:val="Standard"/>
        <w:numPr>
          <w:ilvl w:val="0"/>
          <w:numId w:val="8"/>
        </w:numPr>
        <w:jc w:val="both"/>
        <w:rPr>
          <w:rFonts w:eastAsia="Calibri"/>
          <w:sz w:val="24"/>
        </w:rPr>
      </w:pPr>
      <w:r>
        <w:rPr>
          <w:rFonts w:eastAsia="Calibri"/>
          <w:sz w:val="24"/>
        </w:rPr>
        <w:t>prijemom i procenom predstavki pravnih i fizičkih lica; vođenje evidencije primlјenih predstavki;</w:t>
      </w:r>
    </w:p>
    <w:p>
      <w:pPr>
        <w:pStyle w:val="Standard"/>
        <w:numPr>
          <w:ilvl w:val="0"/>
          <w:numId w:val="8"/>
        </w:numPr>
        <w:jc w:val="both"/>
        <w:rPr>
          <w:rFonts w:eastAsia="Calibri"/>
          <w:sz w:val="24"/>
        </w:rPr>
      </w:pPr>
      <w:r>
        <w:rPr>
          <w:rFonts w:eastAsia="Calibri"/>
          <w:sz w:val="24"/>
        </w:rPr>
        <w:t>postupanjem po predstavkama pravnih i fizičkih lica i davanje saveta i informacija u vezi sa primlјenim predstavkama;</w:t>
      </w:r>
    </w:p>
    <w:p>
      <w:pPr>
        <w:pStyle w:val="Standard"/>
        <w:numPr>
          <w:ilvl w:val="0"/>
          <w:numId w:val="8"/>
        </w:numPr>
        <w:jc w:val="both"/>
        <w:rPr>
          <w:rFonts w:eastAsia="Calibri"/>
          <w:sz w:val="24"/>
        </w:rPr>
      </w:pPr>
      <w:r>
        <w:rPr>
          <w:rFonts w:eastAsia="Calibri"/>
          <w:sz w:val="24"/>
        </w:rPr>
        <w:t>identifikovanjem problema koji dovode do korupcije u javnom sektoru;</w:t>
      </w:r>
    </w:p>
    <w:p>
      <w:pPr>
        <w:pStyle w:val="Standard"/>
        <w:numPr>
          <w:ilvl w:val="0"/>
          <w:numId w:val="8"/>
        </w:numPr>
        <w:jc w:val="both"/>
        <w:rPr>
          <w:rFonts w:eastAsia="Calibri"/>
          <w:sz w:val="24"/>
        </w:rPr>
      </w:pPr>
      <w:r>
        <w:rPr>
          <w:rFonts w:eastAsia="Calibri"/>
          <w:sz w:val="24"/>
        </w:rPr>
        <w:t>saradnjom sa drugim državnim organima u suzbijanju organizovanog kriminala, terorizma i korupcije, koja, pored ostalog, podrazumeva, i učestvovanje u pretkrivičnim i krivičnim postupcima koje vode nadležni državni organi, kao članovi udarnih grupa;</w:t>
      </w:r>
    </w:p>
    <w:p>
      <w:pPr>
        <w:pStyle w:val="Standard"/>
        <w:numPr>
          <w:ilvl w:val="0"/>
          <w:numId w:val="8"/>
        </w:numPr>
        <w:jc w:val="both"/>
        <w:rPr>
          <w:rFonts w:eastAsia="Calibri"/>
          <w:sz w:val="24"/>
        </w:rPr>
      </w:pPr>
      <w:r>
        <w:rPr>
          <w:rFonts w:eastAsia="Calibri"/>
          <w:sz w:val="24"/>
        </w:rPr>
        <w:t>izradom nacrta akata u vezi sa radno pravnim statusom zaposlenih;</w:t>
      </w:r>
    </w:p>
    <w:p>
      <w:pPr>
        <w:pStyle w:val="Standard"/>
        <w:numPr>
          <w:ilvl w:val="0"/>
          <w:numId w:val="8"/>
        </w:numPr>
        <w:jc w:val="both"/>
        <w:rPr>
          <w:rFonts w:eastAsia="Calibri"/>
          <w:sz w:val="24"/>
        </w:rPr>
      </w:pPr>
      <w:r>
        <w:rPr>
          <w:rFonts w:eastAsia="Calibri"/>
          <w:sz w:val="24"/>
        </w:rPr>
        <w:t>obukama i stručnim usavršavanjem zaposlenih, vođenjem odgovarajućih evidencija iz oblasti rada (kroz evidencije o prisutnosti zaposlenih, godišnjim odmorima, bolovanjima i dr.)</w:t>
      </w:r>
    </w:p>
    <w:p>
      <w:pPr>
        <w:pStyle w:val="Standard"/>
        <w:ind w:left="720" w:hanging="0"/>
        <w:jc w:val="both"/>
        <w:rPr>
          <w:rFonts w:eastAsia="Calibri"/>
          <w:sz w:val="24"/>
        </w:rPr>
      </w:pPr>
      <w:r>
        <w:rPr>
          <w:rFonts w:eastAsia="Calibri"/>
          <w:sz w:val="24"/>
        </w:rPr>
      </w:r>
    </w:p>
    <w:p>
      <w:pPr>
        <w:pStyle w:val="Standard"/>
        <w:jc w:val="both"/>
        <w:rPr>
          <w:bCs/>
          <w:sz w:val="24"/>
          <w:lang w:val="sr-RS"/>
        </w:rPr>
      </w:pPr>
      <w:r>
        <w:rPr>
          <w:bCs/>
          <w:sz w:val="24"/>
          <w:lang w:val="sr-RS"/>
        </w:rPr>
        <w:t xml:space="preserve">Putem </w:t>
      </w:r>
      <w:r>
        <w:rPr>
          <w:bCs/>
          <w:sz w:val="24"/>
        </w:rPr>
        <w:t>Sektor</w:t>
      </w:r>
      <w:r>
        <w:rPr>
          <w:bCs/>
          <w:sz w:val="24"/>
          <w:lang w:val="sr-RS"/>
        </w:rPr>
        <w:t>a</w:t>
      </w:r>
      <w:r>
        <w:rPr>
          <w:bCs/>
          <w:sz w:val="24"/>
        </w:rPr>
        <w:t xml:space="preserve"> za spolјne poslove i strateški razvoj</w:t>
      </w:r>
      <w:r>
        <w:rPr>
          <w:bCs/>
          <w:sz w:val="24"/>
          <w:lang w:val="sr-RS"/>
        </w:rPr>
        <w:t xml:space="preserve"> Agencija sprovodi svoje nadležnosti na polјu međunarodne saradnje.</w:t>
      </w:r>
    </w:p>
    <w:p>
      <w:pPr>
        <w:pStyle w:val="Standard"/>
        <w:jc w:val="both"/>
        <w:rPr>
          <w:bCs/>
          <w:sz w:val="24"/>
        </w:rPr>
      </w:pPr>
      <w:r>
        <w:rPr>
          <w:bCs/>
          <w:sz w:val="24"/>
        </w:rPr>
      </w:r>
    </w:p>
    <w:p>
      <w:pPr>
        <w:pStyle w:val="Standard"/>
        <w:numPr>
          <w:ilvl w:val="0"/>
          <w:numId w:val="33"/>
        </w:numPr>
        <w:jc w:val="both"/>
        <w:rPr>
          <w:sz w:val="24"/>
        </w:rPr>
      </w:pPr>
      <w:r>
        <w:rPr>
          <w:sz w:val="24"/>
          <w:lang w:val="sr-RS"/>
        </w:rPr>
        <w:t>nadzire sprovođenje potpoglavlјa Borba protiv korupcije Revidiranog Akcionog plana za Poglavlјe 23;</w:t>
      </w:r>
    </w:p>
    <w:p>
      <w:pPr>
        <w:pStyle w:val="Standard"/>
        <w:numPr>
          <w:ilvl w:val="0"/>
          <w:numId w:val="33"/>
        </w:numPr>
        <w:jc w:val="both"/>
        <w:rPr>
          <w:sz w:val="24"/>
        </w:rPr>
      </w:pPr>
      <w:r>
        <w:rPr>
          <w:sz w:val="24"/>
          <w:shd w:fill="FCFCFC" w:val="clear"/>
        </w:rPr>
        <w:t xml:space="preserve">sarađuje sa međunarodnim institucijama, organizacijama i inicijativama, </w:t>
      </w:r>
      <w:r>
        <w:rPr>
          <w:sz w:val="24"/>
          <w:shd w:fill="FCFCFC" w:val="clear"/>
          <w:lang w:val="sr-RS"/>
        </w:rPr>
        <w:t>sa</w:t>
      </w:r>
      <w:r>
        <w:rPr>
          <w:sz w:val="24"/>
          <w:shd w:fill="FCFCFC" w:val="clear"/>
        </w:rPr>
        <w:t xml:space="preserve"> cilј</w:t>
      </w:r>
      <w:r>
        <w:rPr>
          <w:sz w:val="24"/>
          <w:shd w:fill="FCFCFC" w:val="clear"/>
          <w:lang w:val="sr-RS"/>
        </w:rPr>
        <w:t>em</w:t>
      </w:r>
      <w:r>
        <w:rPr>
          <w:sz w:val="24"/>
          <w:shd w:fill="FCFCFC" w:val="clear"/>
        </w:rPr>
        <w:t xml:space="preserve"> razvijanja mehanizama i standarda i unapređenja prakse u oblasti sprečavanja korupcije</w:t>
      </w:r>
      <w:r>
        <w:rPr>
          <w:sz w:val="24"/>
          <w:shd w:fill="FCFCFC" w:val="clear"/>
          <w:lang w:val="sr-RS"/>
        </w:rPr>
        <w:t>;</w:t>
      </w:r>
    </w:p>
    <w:p>
      <w:pPr>
        <w:pStyle w:val="Standard"/>
        <w:numPr>
          <w:ilvl w:val="0"/>
          <w:numId w:val="33"/>
        </w:numPr>
        <w:jc w:val="both"/>
        <w:rPr>
          <w:sz w:val="24"/>
        </w:rPr>
      </w:pPr>
      <w:r>
        <w:rPr>
          <w:sz w:val="24"/>
          <w:shd w:fill="FCFCFC" w:val="clear"/>
        </w:rPr>
        <w:t>u saradnji sa nadležnim državnim organima prati i u slučaju potrebe učestvuje u koordinaciji međunarodne saradnje u sprečavanju korupcije koju vode državni organi i organizacije, organi teritorijalne autonomije i lokalne samouprave</w:t>
      </w:r>
      <w:r>
        <w:rPr>
          <w:sz w:val="24"/>
          <w:shd w:fill="FCFCFC" w:val="clear"/>
          <w:lang w:val="sr-RS"/>
        </w:rPr>
        <w:t>;</w:t>
      </w:r>
    </w:p>
    <w:p>
      <w:pPr>
        <w:pStyle w:val="Standard"/>
        <w:numPr>
          <w:ilvl w:val="0"/>
          <w:numId w:val="33"/>
        </w:numPr>
        <w:jc w:val="both"/>
        <w:rPr>
          <w:sz w:val="24"/>
        </w:rPr>
      </w:pPr>
      <w:r>
        <w:rPr>
          <w:sz w:val="24"/>
          <w:shd w:fill="FFFFFF" w:val="clear"/>
        </w:rPr>
        <w:t xml:space="preserve">prati međunarodne standarde iz oblasti prevencije i borbe protiv korupcije, posebno konvencije i međunarodne ugovore, koje je ratifikovala Republika Srbija, </w:t>
      </w:r>
    </w:p>
    <w:p>
      <w:pPr>
        <w:pStyle w:val="Standard"/>
        <w:numPr>
          <w:ilvl w:val="0"/>
          <w:numId w:val="33"/>
        </w:numPr>
        <w:jc w:val="both"/>
        <w:rPr>
          <w:sz w:val="24"/>
        </w:rPr>
      </w:pPr>
      <w:r>
        <w:rPr>
          <w:sz w:val="24"/>
          <w:shd w:fill="FFFFFF" w:val="clear"/>
        </w:rPr>
        <w:t xml:space="preserve">realizuje obaveze, koje proističu iz članstva u relevantnim međunarodnim i regionalnim institucijama i organizacijama. U tom smislu, Agencija ostvaruje intenzivnu saradnju sa Grupom država za sprečavanje protiv korupcije Saveta Evrope </w:t>
      </w:r>
      <w:r>
        <w:rPr>
          <w:i/>
          <w:sz w:val="24"/>
          <w:shd w:fill="FFFFFF" w:val="clear"/>
        </w:rPr>
        <w:t>(</w:t>
      </w:r>
      <w:r>
        <w:rPr>
          <w:i/>
          <w:sz w:val="24"/>
          <w:shd w:fill="FFFFFF" w:val="clear"/>
          <w:lang w:val="sr-Latn-RS"/>
        </w:rPr>
        <w:t>GRECO</w:t>
      </w:r>
      <w:r>
        <w:rPr>
          <w:sz w:val="24"/>
          <w:shd w:fill="FFFFFF" w:val="clear"/>
        </w:rPr>
        <w:t>), Kancelarijom Ujedinjenih nacija za pitanja droge i kriminala (</w:t>
      </w:r>
      <w:r>
        <w:rPr>
          <w:i/>
          <w:iCs/>
          <w:sz w:val="24"/>
          <w:shd w:fill="FFFFFF" w:val="clear"/>
          <w:lang w:val="sr-Latn-RS"/>
        </w:rPr>
        <w:t>UNODC</w:t>
      </w:r>
      <w:r>
        <w:rPr>
          <w:sz w:val="24"/>
          <w:shd w:fill="FFFFFF" w:val="clear"/>
        </w:rPr>
        <w:t>), Mrežom za sprečavanje protiv korupcije Organizacije za ekonomsku saradnju i razvoj (</w:t>
      </w:r>
      <w:r>
        <w:rPr>
          <w:i/>
          <w:sz w:val="24"/>
          <w:shd w:fill="FFFFFF" w:val="clear"/>
          <w:lang w:val="sr-Latn-RS"/>
        </w:rPr>
        <w:t>ACN</w:t>
      </w:r>
      <w:r>
        <w:rPr>
          <w:i/>
          <w:iCs/>
          <w:sz w:val="24"/>
          <w:shd w:fill="FFFFFF" w:val="clear"/>
        </w:rPr>
        <w:t>/</w:t>
      </w:r>
      <w:r>
        <w:rPr>
          <w:i/>
          <w:iCs/>
          <w:sz w:val="24"/>
          <w:shd w:fill="FFFFFF" w:val="clear"/>
          <w:lang w:val="sr-Latn-RS"/>
        </w:rPr>
        <w:t>OECD</w:t>
      </w:r>
      <w:r>
        <w:rPr>
          <w:sz w:val="24"/>
          <w:shd w:fill="FFFFFF" w:val="clear"/>
        </w:rPr>
        <w:t>) i Evropskim partnerima protiv korupcije/Evropskom kontakt mrežom za sprečavanje protiv korupcije (</w:t>
      </w:r>
      <w:r>
        <w:rPr>
          <w:i/>
          <w:iCs/>
          <w:sz w:val="24"/>
          <w:shd w:fill="FFFFFF" w:val="clear"/>
          <w:lang w:val="sr-Latn-RS"/>
        </w:rPr>
        <w:t>EPAC</w:t>
      </w:r>
      <w:r>
        <w:rPr>
          <w:i/>
          <w:iCs/>
          <w:sz w:val="24"/>
          <w:shd w:fill="FFFFFF" w:val="clear"/>
        </w:rPr>
        <w:t>/</w:t>
      </w:r>
      <w:r>
        <w:rPr>
          <w:i/>
          <w:iCs/>
          <w:sz w:val="24"/>
          <w:shd w:fill="FFFFFF" w:val="clear"/>
          <w:lang w:val="sr-Latn-RS"/>
        </w:rPr>
        <w:t>EACN</w:t>
      </w:r>
      <w:r>
        <w:rPr>
          <w:sz w:val="24"/>
          <w:shd w:fill="FFFFFF" w:val="clear"/>
        </w:rPr>
        <w:t xml:space="preserve">). Posebno je značajno i učešće Agencije u Mreži institucija za prevenciju korupcije </w:t>
      </w:r>
      <w:r>
        <w:rPr>
          <w:i/>
          <w:sz w:val="24"/>
          <w:shd w:fill="FFFFFF" w:val="clear"/>
        </w:rPr>
        <w:t>(NCPA)</w:t>
      </w:r>
      <w:r>
        <w:rPr>
          <w:sz w:val="24"/>
          <w:shd w:fill="FFFFFF" w:val="clear"/>
        </w:rPr>
        <w:t xml:space="preserve">, čiji je jedan od osnivača </w:t>
      </w:r>
      <w:r>
        <w:rPr>
          <w:sz w:val="24"/>
          <w:shd w:fill="FFFFFF" w:val="clear"/>
          <w:lang w:val="sr-RS"/>
        </w:rPr>
        <w:t>a direktor Agencije i predsednik Mreže</w:t>
      </w:r>
      <w:r>
        <w:rPr>
          <w:sz w:val="24"/>
          <w:shd w:fill="FFFFFF" w:val="clear"/>
        </w:rPr>
        <w:t xml:space="preserve"> u 2021 </w:t>
      </w:r>
      <w:r>
        <w:rPr>
          <w:sz w:val="24"/>
          <w:shd w:fill="FFFFFF" w:val="clear"/>
          <w:lang w:val="sr-RS"/>
        </w:rPr>
        <w:t>godini</w:t>
      </w:r>
      <w:r>
        <w:rPr>
          <w:sz w:val="24"/>
          <w:shd w:fill="FFFFFF" w:val="clear"/>
        </w:rPr>
        <w:t xml:space="preserve">. Mrežu čine antikorupcijske institucije iz </w:t>
      </w:r>
      <w:r>
        <w:rPr>
          <w:sz w:val="24"/>
          <w:shd w:fill="FFFFFF" w:val="clear"/>
          <w:lang w:val="sr-RS"/>
        </w:rPr>
        <w:t>30</w:t>
      </w:r>
      <w:r>
        <w:rPr>
          <w:sz w:val="24"/>
          <w:shd w:fill="FFFFFF" w:val="clear"/>
        </w:rPr>
        <w:t xml:space="preserve"> država sveta, a usmerena je na razmenu dobrih praksi i iskustava u oblasti prevencije korupcije</w:t>
      </w:r>
      <w:r>
        <w:rPr>
          <w:sz w:val="24"/>
          <w:shd w:fill="FFFFFF" w:val="clear"/>
          <w:lang w:val="sr-RS"/>
        </w:rPr>
        <w:t>;</w:t>
      </w:r>
    </w:p>
    <w:p>
      <w:pPr>
        <w:pStyle w:val="Standard"/>
        <w:numPr>
          <w:ilvl w:val="0"/>
          <w:numId w:val="33"/>
        </w:numPr>
        <w:jc w:val="both"/>
        <w:rPr>
          <w:sz w:val="24"/>
          <w:u w:val="single"/>
        </w:rPr>
      </w:pPr>
      <w:r>
        <w:rPr>
          <w:sz w:val="24"/>
          <w:shd w:fill="FFFFFF" w:val="clear"/>
        </w:rPr>
        <w:t>izra</w:t>
      </w:r>
      <w:r>
        <w:rPr>
          <w:sz w:val="24"/>
          <w:shd w:fill="FFFFFF" w:val="clear"/>
          <w:lang w:val="sr-RS"/>
        </w:rPr>
        <w:t>đuje</w:t>
      </w:r>
      <w:r>
        <w:rPr>
          <w:sz w:val="24"/>
          <w:shd w:fill="FFFFFF" w:val="clear"/>
        </w:rPr>
        <w:t xml:space="preserve"> i pra</w:t>
      </w:r>
      <w:r>
        <w:rPr>
          <w:sz w:val="24"/>
          <w:shd w:fill="FFFFFF" w:val="clear"/>
          <w:lang w:val="sr-RS"/>
        </w:rPr>
        <w:t>ti</w:t>
      </w:r>
      <w:r>
        <w:rPr>
          <w:sz w:val="24"/>
          <w:shd w:fill="FFFFFF" w:val="clear"/>
        </w:rPr>
        <w:t xml:space="preserve"> sprovođe</w:t>
      </w:r>
      <w:r>
        <w:rPr>
          <w:sz w:val="24"/>
          <w:shd w:fill="FFFFFF" w:val="clear"/>
          <w:lang w:val="sr-RS"/>
        </w:rPr>
        <w:t>nje</w:t>
      </w:r>
      <w:r>
        <w:rPr>
          <w:sz w:val="24"/>
          <w:shd w:fill="FFFFFF" w:val="clear"/>
        </w:rPr>
        <w:t xml:space="preserve"> strateškog plana Agencije iz oblasti spolјnih poslova, </w:t>
      </w:r>
    </w:p>
    <w:p>
      <w:pPr>
        <w:pStyle w:val="Standard"/>
        <w:numPr>
          <w:ilvl w:val="0"/>
          <w:numId w:val="33"/>
        </w:numPr>
        <w:jc w:val="both"/>
        <w:rPr>
          <w:sz w:val="24"/>
          <w:u w:val="single"/>
        </w:rPr>
      </w:pPr>
      <w:r>
        <w:rPr>
          <w:sz w:val="24"/>
          <w:shd w:fill="FFFFFF" w:val="clear"/>
        </w:rPr>
        <w:t>koordin</w:t>
      </w:r>
      <w:r>
        <w:rPr>
          <w:sz w:val="24"/>
          <w:shd w:fill="FFFFFF" w:val="clear"/>
          <w:lang w:val="sr-RS"/>
        </w:rPr>
        <w:t>ira</w:t>
      </w:r>
      <w:r>
        <w:rPr>
          <w:sz w:val="24"/>
          <w:shd w:fill="FFFFFF" w:val="clear"/>
        </w:rPr>
        <w:t xml:space="preserve"> i izrađuje međunarodn</w:t>
      </w:r>
      <w:r>
        <w:rPr>
          <w:sz w:val="24"/>
          <w:shd w:fill="FFFFFF" w:val="clear"/>
          <w:lang w:val="sr-RS"/>
        </w:rPr>
        <w:t>e</w:t>
      </w:r>
      <w:r>
        <w:rPr>
          <w:sz w:val="24"/>
          <w:shd w:fill="FFFFFF" w:val="clear"/>
        </w:rPr>
        <w:t xml:space="preserve"> protokol</w:t>
      </w:r>
      <w:r>
        <w:rPr>
          <w:sz w:val="24"/>
          <w:shd w:fill="FFFFFF" w:val="clear"/>
          <w:lang w:val="sr-RS"/>
        </w:rPr>
        <w:t>e</w:t>
      </w:r>
      <w:r>
        <w:rPr>
          <w:sz w:val="24"/>
          <w:shd w:fill="FFFFFF" w:val="clear"/>
        </w:rPr>
        <w:t xml:space="preserve"> o saradnji, koje Agencija zaklјučuje sa srodnim institucijama</w:t>
      </w:r>
      <w:r>
        <w:rPr>
          <w:sz w:val="24"/>
          <w:shd w:fill="FFFFFF" w:val="clear"/>
          <w:lang w:val="sr-RS"/>
        </w:rPr>
        <w:t>;</w:t>
      </w:r>
    </w:p>
    <w:p>
      <w:pPr>
        <w:pStyle w:val="Standard"/>
        <w:numPr>
          <w:ilvl w:val="0"/>
          <w:numId w:val="33"/>
        </w:numPr>
        <w:jc w:val="both"/>
        <w:rPr>
          <w:sz w:val="24"/>
          <w:u w:val="single"/>
        </w:rPr>
      </w:pPr>
      <w:r>
        <w:rPr>
          <w:sz w:val="24"/>
          <w:shd w:fill="FFFFFF" w:val="clear"/>
        </w:rPr>
        <w:t>Predstavlјa</w:t>
      </w:r>
      <w:r>
        <w:rPr>
          <w:sz w:val="24"/>
          <w:shd w:fill="FFFFFF" w:val="clear"/>
          <w:lang w:val="sr-RS"/>
        </w:rPr>
        <w:t xml:space="preserve"> </w:t>
      </w:r>
      <w:r>
        <w:rPr>
          <w:sz w:val="24"/>
          <w:shd w:fill="FFFFFF" w:val="clear"/>
        </w:rPr>
        <w:t>rezultate rada Agencije i uče</w:t>
      </w:r>
      <w:r>
        <w:rPr>
          <w:sz w:val="24"/>
          <w:shd w:fill="FFFFFF" w:val="clear"/>
          <w:lang w:val="sr-RS"/>
        </w:rPr>
        <w:t>stvuje</w:t>
      </w:r>
      <w:r>
        <w:rPr>
          <w:sz w:val="24"/>
          <w:shd w:fill="FFFFFF" w:val="clear"/>
        </w:rPr>
        <w:t xml:space="preserve"> na domaćim i međunarodnim sastancima, konferencijama, seminarima i radionicama iz domena borbe protiv korupcije</w:t>
      </w:r>
      <w:r>
        <w:rPr>
          <w:sz w:val="24"/>
          <w:shd w:fill="FFFFFF" w:val="clear"/>
          <w:lang w:val="sr-RS"/>
        </w:rPr>
        <w:t>;</w:t>
      </w:r>
    </w:p>
    <w:p>
      <w:pPr>
        <w:pStyle w:val="Standard"/>
        <w:numPr>
          <w:ilvl w:val="0"/>
          <w:numId w:val="33"/>
        </w:numPr>
        <w:jc w:val="both"/>
        <w:rPr>
          <w:sz w:val="24"/>
          <w:u w:val="single"/>
        </w:rPr>
      </w:pPr>
      <w:r>
        <w:rPr>
          <w:spacing w:val="-4"/>
          <w:sz w:val="24"/>
          <w:shd w:fill="FFFFFF" w:val="clear"/>
        </w:rPr>
        <w:t>planira, priprem</w:t>
      </w:r>
      <w:r>
        <w:rPr>
          <w:spacing w:val="-4"/>
          <w:sz w:val="24"/>
          <w:shd w:fill="FFFFFF" w:val="clear"/>
          <w:lang w:val="sr-RS"/>
        </w:rPr>
        <w:t>a</w:t>
      </w:r>
      <w:r>
        <w:rPr>
          <w:spacing w:val="-4"/>
          <w:sz w:val="24"/>
          <w:shd w:fill="FFFFFF" w:val="clear"/>
        </w:rPr>
        <w:t>, sprovo</w:t>
      </w:r>
      <w:r>
        <w:rPr>
          <w:spacing w:val="-4"/>
          <w:sz w:val="24"/>
          <w:shd w:fill="FFFFFF" w:val="clear"/>
          <w:lang w:val="sr-RS"/>
        </w:rPr>
        <w:t>di</w:t>
      </w:r>
      <w:r>
        <w:rPr>
          <w:spacing w:val="-4"/>
          <w:sz w:val="24"/>
          <w:shd w:fill="FFFFFF" w:val="clear"/>
        </w:rPr>
        <w:t xml:space="preserve"> i pra</w:t>
      </w:r>
      <w:r>
        <w:rPr>
          <w:spacing w:val="-4"/>
          <w:sz w:val="24"/>
          <w:shd w:fill="FFFFFF" w:val="clear"/>
          <w:lang w:val="sr-RS"/>
        </w:rPr>
        <w:t>ti</w:t>
      </w:r>
      <w:r>
        <w:rPr>
          <w:spacing w:val="-4"/>
          <w:sz w:val="24"/>
          <w:shd w:fill="FFFFFF" w:val="clear"/>
        </w:rPr>
        <w:t xml:space="preserve"> sprovođenj</w:t>
      </w:r>
      <w:r>
        <w:rPr>
          <w:spacing w:val="-4"/>
          <w:sz w:val="24"/>
          <w:shd w:fill="FFFFFF" w:val="clear"/>
          <w:lang w:val="sr-RS"/>
        </w:rPr>
        <w:t>e</w:t>
      </w:r>
      <w:r>
        <w:rPr>
          <w:spacing w:val="-4"/>
          <w:sz w:val="24"/>
          <w:shd w:fill="FFFFFF" w:val="clear"/>
        </w:rPr>
        <w:t xml:space="preserve"> projekata, koji se finansiraju iz sredstava razvojne pomoći. U tom smislu, Agencija je do sada uspešno sprovela projekte, koje su podržali EU (</w:t>
      </w:r>
      <w:r>
        <w:rPr>
          <w:i/>
          <w:iCs/>
          <w:spacing w:val="-4"/>
          <w:sz w:val="24"/>
          <w:shd w:fill="FFFFFF" w:val="clear"/>
          <w:lang w:val="sr-Latn-RS"/>
        </w:rPr>
        <w:t>IPA</w:t>
      </w:r>
      <w:r>
        <w:rPr>
          <w:spacing w:val="-4"/>
          <w:sz w:val="24"/>
          <w:shd w:fill="FFFFFF" w:val="clear"/>
        </w:rPr>
        <w:t xml:space="preserve"> 2008, </w:t>
      </w:r>
      <w:r>
        <w:rPr>
          <w:i/>
          <w:iCs/>
          <w:spacing w:val="-4"/>
          <w:sz w:val="24"/>
          <w:shd w:fill="FFFFFF" w:val="clear"/>
          <w:lang w:val="sr-Latn-RS"/>
        </w:rPr>
        <w:t>IPA</w:t>
      </w:r>
      <w:r>
        <w:rPr>
          <w:spacing w:val="-4"/>
          <w:sz w:val="24"/>
          <w:shd w:fill="FFFFFF" w:val="clear"/>
        </w:rPr>
        <w:t xml:space="preserve"> 2013), Ministarstvo spolјnih poslova Kralјevine Norveške, Program UN za razvoj (</w:t>
      </w:r>
      <w:r>
        <w:rPr>
          <w:i/>
          <w:iCs/>
          <w:spacing w:val="-4"/>
          <w:sz w:val="24"/>
          <w:shd w:fill="FFFFFF" w:val="clear"/>
          <w:lang w:val="sr-Latn-RS"/>
        </w:rPr>
        <w:t>UNDP</w:t>
      </w:r>
      <w:r>
        <w:rPr>
          <w:spacing w:val="-4"/>
          <w:sz w:val="24"/>
          <w:shd w:fill="FFFFFF" w:val="clear"/>
        </w:rPr>
        <w:t>), Američka agencija za međunarodni razvoj (</w:t>
      </w:r>
      <w:r>
        <w:rPr>
          <w:i/>
          <w:iCs/>
          <w:spacing w:val="-4"/>
          <w:sz w:val="24"/>
          <w:shd w:fill="FFFFFF" w:val="clear"/>
          <w:lang w:val="sr-Latn-RS"/>
        </w:rPr>
        <w:t>USAID)</w:t>
      </w:r>
      <w:r>
        <w:rPr>
          <w:spacing w:val="-4"/>
          <w:sz w:val="24"/>
          <w:shd w:fill="FFFFFF" w:val="clear"/>
        </w:rPr>
        <w:t>, kao i Organizacija za bezbednost i saradnju u Evropi (</w:t>
      </w:r>
      <w:r>
        <w:rPr>
          <w:i/>
          <w:spacing w:val="-4"/>
          <w:sz w:val="24"/>
          <w:shd w:fill="FFFFFF" w:val="clear"/>
          <w:lang w:val="sr-Latn-RS"/>
        </w:rPr>
        <w:t>OSCE</w:t>
      </w:r>
      <w:r>
        <w:rPr>
          <w:spacing w:val="-4"/>
          <w:sz w:val="24"/>
          <w:shd w:fill="FFFFFF" w:val="clear"/>
        </w:rPr>
        <w:t>). Od jula 2016. do januara 2019. godine Agencija je realizovala Tvining projekat „Prevencija i borba protiv korupcije” sa Nacionalnom agencijom za sprečavanje korupcije, Ministarstvom pravde i Višom školom za pravosuđe Republike Italije, kao i Glavnim tužilaštvom Kralјevine Španije, koji je finansirala EU (</w:t>
      </w:r>
      <w:r>
        <w:rPr>
          <w:i/>
          <w:iCs/>
          <w:spacing w:val="-4"/>
          <w:sz w:val="24"/>
          <w:shd w:fill="FFFFFF" w:val="clear"/>
          <w:lang w:val="sr-Latn-RS"/>
        </w:rPr>
        <w:t xml:space="preserve">IPA </w:t>
      </w:r>
      <w:r>
        <w:rPr>
          <w:spacing w:val="-4"/>
          <w:sz w:val="24"/>
          <w:shd w:fill="FFFFFF" w:val="clear"/>
        </w:rPr>
        <w:t>2013). Agencija je aktivno uklјučena i u projekat „Prevencija i borba protiv korupcije</w:t>
      </w:r>
      <w:r>
        <w:rPr>
          <w:spacing w:val="-4"/>
          <w:sz w:val="24"/>
          <w:shd w:fill="FFFFFF" w:val="clear"/>
          <w:lang w:val="sr-RS"/>
        </w:rPr>
        <w:t xml:space="preserve"> </w:t>
      </w:r>
      <w:r>
        <w:rPr>
          <w:spacing w:val="-4"/>
          <w:sz w:val="24"/>
          <w:shd w:fill="FFFFFF" w:val="clear"/>
        </w:rPr>
        <w:t>(</w:t>
      </w:r>
      <w:r>
        <w:rPr>
          <w:i/>
          <w:iCs/>
          <w:spacing w:val="-4"/>
          <w:sz w:val="24"/>
          <w:shd w:fill="FFFFFF" w:val="clear"/>
          <w:lang w:val="sr-Latn-RS"/>
        </w:rPr>
        <w:t>IPA</w:t>
      </w:r>
      <w:r>
        <w:rPr>
          <w:spacing w:val="-4"/>
          <w:sz w:val="24"/>
          <w:shd w:fill="FFFFFF" w:val="clear"/>
        </w:rPr>
        <w:t xml:space="preserve"> 2013-ugovor o uslugama), Projekat za odgovornu vlast, koji podržava </w:t>
      </w:r>
      <w:r>
        <w:rPr>
          <w:i/>
          <w:spacing w:val="-4"/>
          <w:sz w:val="24"/>
          <w:shd w:fill="FFFFFF" w:val="clear"/>
          <w:lang w:val="sr-Latn-RS"/>
        </w:rPr>
        <w:t>USAID</w:t>
      </w:r>
      <w:r>
        <w:rPr>
          <w:spacing w:val="-4"/>
          <w:sz w:val="24"/>
          <w:shd w:fill="FFFFFF" w:val="clear"/>
        </w:rPr>
        <w:t xml:space="preserve"> i u Inicijativu za unapređenje transparentnosti i odgovornosti u Srbiji koju sprovodi</w:t>
      </w:r>
      <w:r>
        <w:rPr>
          <w:spacing w:val="-4"/>
          <w:sz w:val="24"/>
          <w:shd w:fill="FFFFFF" w:val="clear"/>
          <w:lang w:val="sr-Latn-RS"/>
        </w:rPr>
        <w:t xml:space="preserve"> </w:t>
      </w:r>
      <w:r>
        <w:rPr>
          <w:spacing w:val="-4"/>
          <w:sz w:val="24"/>
          <w:shd w:fill="FFFFFF" w:val="clear"/>
        </w:rPr>
        <w:t>Svetska banka (</w:t>
      </w:r>
      <w:r>
        <w:rPr>
          <w:i/>
          <w:spacing w:val="-4"/>
          <w:sz w:val="24"/>
          <w:shd w:fill="FFFFFF" w:val="clear"/>
          <w:lang w:val="sr-Latn-RS"/>
        </w:rPr>
        <w:t>WORLD BANK</w:t>
      </w:r>
      <w:r>
        <w:rPr>
          <w:i/>
          <w:spacing w:val="-4"/>
          <w:sz w:val="24"/>
          <w:shd w:fill="FFFFFF" w:val="clear"/>
        </w:rPr>
        <w:t>)</w:t>
      </w:r>
      <w:r>
        <w:rPr>
          <w:spacing w:val="-4"/>
          <w:sz w:val="24"/>
          <w:shd w:fill="FFFFFF" w:val="clear"/>
        </w:rPr>
        <w:t xml:space="preserve">. Misija </w:t>
      </w:r>
      <w:r>
        <w:rPr>
          <w:i/>
          <w:sz w:val="24"/>
          <w:shd w:fill="FFFFFF" w:val="clear"/>
        </w:rPr>
        <w:t>OSCE</w:t>
      </w:r>
      <w:r>
        <w:rPr>
          <w:sz w:val="24"/>
          <w:shd w:fill="FFFFFF" w:val="clear"/>
        </w:rPr>
        <w:t xml:space="preserve"> u Srbiji takođe kontinuirano podržava sprovođenje aktivnosti iz nadležnosti Agencije.</w:t>
      </w:r>
      <w:r>
        <w:rPr>
          <w:sz w:val="24"/>
          <w:shd w:fill="FFFFFF" w:val="clear"/>
          <w:lang w:val="sr-RS"/>
        </w:rPr>
        <w:t xml:space="preserve"> Agencija sprovodi i aktivnosti podržane sredstvima Međunarodne fondacije za izborne sisteme </w:t>
      </w:r>
      <w:r>
        <w:rPr>
          <w:i/>
          <w:iCs/>
          <w:sz w:val="24"/>
          <w:shd w:fill="FFFFFF" w:val="clear"/>
          <w:lang w:val="sr-RS"/>
        </w:rPr>
        <w:t>(</w:t>
      </w:r>
      <w:r>
        <w:rPr>
          <w:i/>
          <w:iCs/>
          <w:sz w:val="24"/>
          <w:shd w:fill="FFFFFF" w:val="clear"/>
          <w:lang w:val="sr-Latn-RS"/>
        </w:rPr>
        <w:t>IFES)</w:t>
      </w:r>
      <w:r>
        <w:rPr>
          <w:i/>
          <w:iCs/>
          <w:sz w:val="24"/>
          <w:shd w:fill="FFFFFF" w:val="clear"/>
          <w:lang w:val="sr-RS"/>
        </w:rPr>
        <w:t xml:space="preserve">, </w:t>
      </w:r>
      <w:r>
        <w:rPr>
          <w:sz w:val="24"/>
          <w:shd w:fill="FFFFFF" w:val="clear"/>
          <w:lang w:val="sr-RS"/>
        </w:rPr>
        <w:t>kao i Ministarstva pravde SAD.</w:t>
      </w:r>
    </w:p>
    <w:p>
      <w:pPr>
        <w:pStyle w:val="Standard"/>
        <w:jc w:val="both"/>
        <w:rPr>
          <w:sz w:val="24"/>
        </w:rPr>
      </w:pPr>
      <w:r>
        <w:rPr>
          <w:sz w:val="24"/>
        </w:rPr>
      </w:r>
    </w:p>
    <w:p>
      <w:pPr>
        <w:pStyle w:val="Standard"/>
        <w:jc w:val="both"/>
        <w:rPr>
          <w:bCs/>
          <w:sz w:val="24"/>
          <w:lang w:val="sr-RS"/>
        </w:rPr>
      </w:pPr>
      <w:r>
        <w:rPr>
          <w:bCs/>
          <w:sz w:val="24"/>
          <w:lang w:val="sr-RS"/>
        </w:rPr>
        <w:t xml:space="preserve">Putem </w:t>
      </w:r>
      <w:r>
        <w:rPr>
          <w:bCs/>
          <w:sz w:val="24"/>
        </w:rPr>
        <w:t>Sektor</w:t>
      </w:r>
      <w:r>
        <w:rPr>
          <w:bCs/>
          <w:sz w:val="24"/>
          <w:lang w:val="sr-RS"/>
        </w:rPr>
        <w:t>a</w:t>
      </w:r>
      <w:r>
        <w:rPr>
          <w:bCs/>
          <w:sz w:val="24"/>
        </w:rPr>
        <w:t xml:space="preserve"> za opšte poslove</w:t>
      </w:r>
      <w:bookmarkStart w:id="30" w:name="__DdeLink__6574_2739138526"/>
      <w:r>
        <w:rPr>
          <w:bCs/>
          <w:sz w:val="24"/>
          <w:lang w:val="sr-RS"/>
        </w:rPr>
        <w:t xml:space="preserve"> Agencija s</w:t>
      </w:r>
      <w:r>
        <w:rPr>
          <w:sz w:val="24"/>
        </w:rPr>
        <w:t>provodi svoje nadležnosti kroz poslove</w:t>
      </w:r>
      <w:bookmarkEnd w:id="30"/>
      <w:r>
        <w:rPr>
          <w:sz w:val="24"/>
          <w:lang w:val="sr-RS"/>
        </w:rPr>
        <w:t>:</w:t>
      </w:r>
    </w:p>
    <w:p>
      <w:pPr>
        <w:pStyle w:val="Standard"/>
        <w:jc w:val="both"/>
        <w:rPr>
          <w:sz w:val="24"/>
        </w:rPr>
      </w:pPr>
      <w:r>
        <w:rPr>
          <w:sz w:val="24"/>
        </w:rPr>
      </w:r>
    </w:p>
    <w:p>
      <w:pPr>
        <w:pStyle w:val="Standard"/>
        <w:numPr>
          <w:ilvl w:val="0"/>
          <w:numId w:val="21"/>
        </w:numPr>
        <w:jc w:val="both"/>
        <w:rPr>
          <w:sz w:val="24"/>
        </w:rPr>
      </w:pPr>
      <w:r>
        <w:rPr>
          <w:sz w:val="24"/>
        </w:rPr>
        <w:t>kontrol</w:t>
      </w:r>
      <w:r>
        <w:rPr>
          <w:sz w:val="24"/>
          <w:lang w:val="sr-RS"/>
        </w:rPr>
        <w:t>e</w:t>
      </w:r>
      <w:r>
        <w:rPr>
          <w:sz w:val="24"/>
        </w:rPr>
        <w:t xml:space="preserve"> planov</w:t>
      </w:r>
      <w:r>
        <w:rPr>
          <w:sz w:val="24"/>
          <w:lang w:val="sr-RS"/>
        </w:rPr>
        <w:t xml:space="preserve">a </w:t>
      </w:r>
      <w:r>
        <w:rPr>
          <w:sz w:val="24"/>
        </w:rPr>
        <w:t>i realizacije finansijskog plana za rad Agencije;</w:t>
      </w:r>
    </w:p>
    <w:p>
      <w:pPr>
        <w:pStyle w:val="Standard"/>
        <w:numPr>
          <w:ilvl w:val="0"/>
          <w:numId w:val="21"/>
        </w:numPr>
        <w:jc w:val="both"/>
        <w:rPr>
          <w:sz w:val="24"/>
        </w:rPr>
      </w:pPr>
      <w:r>
        <w:rPr>
          <w:sz w:val="24"/>
        </w:rPr>
        <w:t>kontrole završnog računa;</w:t>
      </w:r>
    </w:p>
    <w:p>
      <w:pPr>
        <w:pStyle w:val="Standard"/>
        <w:numPr>
          <w:ilvl w:val="0"/>
          <w:numId w:val="21"/>
        </w:numPr>
        <w:jc w:val="both"/>
        <w:rPr>
          <w:sz w:val="24"/>
        </w:rPr>
      </w:pPr>
      <w:r>
        <w:rPr>
          <w:sz w:val="24"/>
        </w:rPr>
        <w:t>priprem</w:t>
      </w:r>
      <w:r>
        <w:rPr>
          <w:sz w:val="24"/>
          <w:lang w:val="sr-RS"/>
        </w:rPr>
        <w:t>e</w:t>
      </w:r>
      <w:r>
        <w:rPr>
          <w:sz w:val="24"/>
        </w:rPr>
        <w:t>, realizacije plaćanja obaveza i kontrolu pomoćne evidencije;</w:t>
      </w:r>
    </w:p>
    <w:p>
      <w:pPr>
        <w:pStyle w:val="Standard"/>
        <w:numPr>
          <w:ilvl w:val="0"/>
          <w:numId w:val="21"/>
        </w:numPr>
        <w:jc w:val="both"/>
        <w:rPr>
          <w:sz w:val="24"/>
        </w:rPr>
      </w:pPr>
      <w:r>
        <w:rPr>
          <w:sz w:val="24"/>
        </w:rPr>
        <w:t>pripremu nacrta izveštaja prema Ministarstvu finansija;</w:t>
      </w:r>
    </w:p>
    <w:p>
      <w:pPr>
        <w:pStyle w:val="Standard"/>
        <w:numPr>
          <w:ilvl w:val="0"/>
          <w:numId w:val="21"/>
        </w:numPr>
        <w:jc w:val="both"/>
        <w:rPr>
          <w:sz w:val="24"/>
        </w:rPr>
      </w:pPr>
      <w:r>
        <w:rPr>
          <w:sz w:val="24"/>
        </w:rPr>
        <w:t>kontrole prijema i ekspedicije pošte;</w:t>
      </w:r>
    </w:p>
    <w:p>
      <w:pPr>
        <w:pStyle w:val="Standard"/>
        <w:numPr>
          <w:ilvl w:val="0"/>
          <w:numId w:val="21"/>
        </w:numPr>
        <w:jc w:val="both"/>
        <w:rPr>
          <w:sz w:val="24"/>
        </w:rPr>
      </w:pPr>
      <w:r>
        <w:rPr>
          <w:sz w:val="24"/>
        </w:rPr>
        <w:t>organizacij</w:t>
      </w:r>
      <w:r>
        <w:rPr>
          <w:sz w:val="24"/>
          <w:lang w:val="sr-RS"/>
        </w:rPr>
        <w:t>e</w:t>
      </w:r>
      <w:r>
        <w:rPr>
          <w:sz w:val="24"/>
        </w:rPr>
        <w:t xml:space="preserve"> arhiviranja predmeta i izlučivanje bezvrednog registraturskog materijala;</w:t>
      </w:r>
    </w:p>
    <w:p>
      <w:pPr>
        <w:pStyle w:val="Standard"/>
        <w:numPr>
          <w:ilvl w:val="0"/>
          <w:numId w:val="21"/>
        </w:numPr>
        <w:jc w:val="both"/>
        <w:rPr>
          <w:sz w:val="24"/>
        </w:rPr>
      </w:pPr>
      <w:r>
        <w:rPr>
          <w:sz w:val="24"/>
        </w:rPr>
        <w:t>održavanja informacionog sistema;</w:t>
      </w:r>
    </w:p>
    <w:p>
      <w:pPr>
        <w:pStyle w:val="Standard"/>
        <w:jc w:val="both"/>
        <w:rPr>
          <w:b/>
          <w:b/>
          <w:bCs/>
          <w:sz w:val="24"/>
        </w:rPr>
      </w:pPr>
      <w:r>
        <w:rPr>
          <w:b/>
          <w:bCs/>
          <w:sz w:val="24"/>
        </w:rPr>
      </w:r>
    </w:p>
    <w:p>
      <w:pPr>
        <w:pStyle w:val="Standard"/>
        <w:jc w:val="both"/>
        <w:rPr>
          <w:sz w:val="24"/>
          <w:lang w:val="sr-RS"/>
        </w:rPr>
      </w:pPr>
      <w:r>
        <w:rPr>
          <w:sz w:val="24"/>
          <w:lang w:val="sr-RS"/>
        </w:rPr>
        <w:t>Putem Sektora za istraživanje i analitiku Agencija s</w:t>
      </w:r>
      <w:r>
        <w:rPr>
          <w:sz w:val="24"/>
        </w:rPr>
        <w:t>provodi svoje nadležnosti kroz poslove</w:t>
      </w:r>
      <w:r>
        <w:rPr>
          <w:sz w:val="24"/>
          <w:lang w:val="sr-RS"/>
        </w:rPr>
        <w:t>:</w:t>
      </w:r>
    </w:p>
    <w:p>
      <w:pPr>
        <w:pStyle w:val="Standard"/>
        <w:jc w:val="both"/>
        <w:rPr>
          <w:sz w:val="24"/>
          <w:lang w:val="sr-RS"/>
        </w:rPr>
      </w:pPr>
      <w:r>
        <w:rPr>
          <w:sz w:val="24"/>
          <w:lang w:val="sr-RS"/>
        </w:rPr>
      </w:r>
    </w:p>
    <w:p>
      <w:pPr>
        <w:pStyle w:val="Standard"/>
        <w:numPr>
          <w:ilvl w:val="0"/>
          <w:numId w:val="32"/>
        </w:numPr>
        <w:jc w:val="both"/>
        <w:rPr>
          <w:sz w:val="24"/>
        </w:rPr>
      </w:pPr>
      <w:r>
        <w:rPr>
          <w:sz w:val="24"/>
        </w:rPr>
        <w:t>izrad</w:t>
      </w:r>
      <w:r>
        <w:rPr>
          <w:sz w:val="24"/>
          <w:lang w:val="sr-RS"/>
        </w:rPr>
        <w:t>e</w:t>
      </w:r>
      <w:r>
        <w:rPr>
          <w:sz w:val="24"/>
        </w:rPr>
        <w:t xml:space="preserve"> analiza potreba za istraživanjem i plana sprovođenja istraživanja</w:t>
      </w:r>
    </w:p>
    <w:p>
      <w:pPr>
        <w:pStyle w:val="Standard"/>
        <w:numPr>
          <w:ilvl w:val="0"/>
          <w:numId w:val="22"/>
        </w:numPr>
        <w:jc w:val="both"/>
        <w:rPr>
          <w:sz w:val="24"/>
        </w:rPr>
      </w:pPr>
      <w:r>
        <w:rPr>
          <w:sz w:val="24"/>
        </w:rPr>
        <w:t>izrade metodologije istraživanja</w:t>
      </w:r>
    </w:p>
    <w:p>
      <w:pPr>
        <w:pStyle w:val="Standard"/>
        <w:numPr>
          <w:ilvl w:val="0"/>
          <w:numId w:val="22"/>
        </w:numPr>
        <w:jc w:val="both"/>
        <w:rPr>
          <w:sz w:val="24"/>
        </w:rPr>
      </w:pPr>
      <w:r>
        <w:rPr>
          <w:sz w:val="24"/>
        </w:rPr>
        <w:t>organizovanja i sprovođenj</w:t>
      </w:r>
      <w:r>
        <w:rPr>
          <w:sz w:val="24"/>
          <w:lang w:val="sr-RS"/>
        </w:rPr>
        <w:t>a</w:t>
      </w:r>
      <w:r>
        <w:rPr>
          <w:sz w:val="24"/>
        </w:rPr>
        <w:t xml:space="preserve"> istraživanja</w:t>
      </w:r>
    </w:p>
    <w:p>
      <w:pPr>
        <w:pStyle w:val="Standard"/>
        <w:numPr>
          <w:ilvl w:val="0"/>
          <w:numId w:val="22"/>
        </w:numPr>
        <w:jc w:val="both"/>
        <w:rPr>
          <w:sz w:val="24"/>
        </w:rPr>
      </w:pPr>
      <w:r>
        <w:rPr>
          <w:sz w:val="24"/>
        </w:rPr>
        <w:t>izrad</w:t>
      </w:r>
      <w:r>
        <w:rPr>
          <w:sz w:val="24"/>
          <w:lang w:val="sr-RS"/>
        </w:rPr>
        <w:t>e</w:t>
      </w:r>
      <w:r>
        <w:rPr>
          <w:sz w:val="24"/>
        </w:rPr>
        <w:t xml:space="preserve"> izveštaja o sprovedenim istraživanjima i njihovo predstavlјanje</w:t>
      </w:r>
    </w:p>
    <w:p>
      <w:pPr>
        <w:pStyle w:val="Standard"/>
        <w:numPr>
          <w:ilvl w:val="0"/>
          <w:numId w:val="22"/>
        </w:numPr>
        <w:jc w:val="both"/>
        <w:rPr>
          <w:sz w:val="24"/>
        </w:rPr>
      </w:pPr>
      <w:r>
        <w:rPr>
          <w:sz w:val="24"/>
        </w:rPr>
        <w:t>praćenja, sistematizovanja i analiz</w:t>
      </w:r>
      <w:r>
        <w:rPr>
          <w:sz w:val="24"/>
          <w:lang w:val="sr-RS"/>
        </w:rPr>
        <w:t>e</w:t>
      </w:r>
      <w:r>
        <w:rPr>
          <w:sz w:val="24"/>
        </w:rPr>
        <w:t xml:space="preserve"> postojećih istraživanja</w:t>
      </w:r>
    </w:p>
    <w:p>
      <w:pPr>
        <w:pStyle w:val="Standard"/>
        <w:numPr>
          <w:ilvl w:val="0"/>
          <w:numId w:val="22"/>
        </w:numPr>
        <w:jc w:val="both"/>
        <w:rPr>
          <w:sz w:val="24"/>
        </w:rPr>
      </w:pPr>
      <w:r>
        <w:rPr>
          <w:sz w:val="24"/>
        </w:rPr>
        <w:t>praćenj</w:t>
      </w:r>
      <w:r>
        <w:rPr>
          <w:sz w:val="24"/>
          <w:lang w:val="sr-RS"/>
        </w:rPr>
        <w:t>a</w:t>
      </w:r>
      <w:r>
        <w:rPr>
          <w:sz w:val="24"/>
        </w:rPr>
        <w:t xml:space="preserve"> i analiz</w:t>
      </w:r>
      <w:r>
        <w:rPr>
          <w:sz w:val="24"/>
          <w:lang w:val="sr-RS"/>
        </w:rPr>
        <w:t>e</w:t>
      </w:r>
      <w:r>
        <w:rPr>
          <w:sz w:val="24"/>
        </w:rPr>
        <w:t xml:space="preserve"> postojećih metodologija istraživanja i izrada predloga za njihovo unapređenje</w:t>
      </w:r>
    </w:p>
    <w:p>
      <w:pPr>
        <w:pStyle w:val="Standard"/>
        <w:numPr>
          <w:ilvl w:val="0"/>
          <w:numId w:val="22"/>
        </w:numPr>
        <w:jc w:val="both"/>
        <w:rPr>
          <w:sz w:val="24"/>
        </w:rPr>
      </w:pPr>
      <w:r>
        <w:rPr>
          <w:sz w:val="24"/>
        </w:rPr>
        <w:t>praćenj</w:t>
      </w:r>
      <w:r>
        <w:rPr>
          <w:sz w:val="24"/>
          <w:lang w:val="sr-RS"/>
        </w:rPr>
        <w:t>a</w:t>
      </w:r>
      <w:r>
        <w:rPr>
          <w:sz w:val="24"/>
        </w:rPr>
        <w:t xml:space="preserve"> međunarodne i komparativne prakse u sprovođenju istraživanja i identifikacij</w:t>
      </w:r>
      <w:r>
        <w:rPr>
          <w:sz w:val="24"/>
          <w:lang w:val="sr-RS"/>
        </w:rPr>
        <w:t>i</w:t>
      </w:r>
      <w:r>
        <w:rPr>
          <w:sz w:val="24"/>
        </w:rPr>
        <w:t xml:space="preserve"> novih alata u sprovođenju istraživanja</w:t>
      </w:r>
    </w:p>
    <w:p>
      <w:pPr>
        <w:pStyle w:val="Standard"/>
        <w:numPr>
          <w:ilvl w:val="0"/>
          <w:numId w:val="22"/>
        </w:numPr>
        <w:jc w:val="both"/>
        <w:rPr>
          <w:sz w:val="24"/>
        </w:rPr>
      </w:pPr>
      <w:r>
        <w:rPr>
          <w:sz w:val="24"/>
        </w:rPr>
        <w:t>izrade analiza potreba za sprovođenjem sektorskih, među-sektorskih i komparativnih analiza i plana sprovođenja analiza</w:t>
      </w:r>
    </w:p>
    <w:p>
      <w:pPr>
        <w:pStyle w:val="Standard"/>
        <w:numPr>
          <w:ilvl w:val="0"/>
          <w:numId w:val="22"/>
        </w:numPr>
        <w:jc w:val="both"/>
        <w:rPr>
          <w:sz w:val="24"/>
        </w:rPr>
      </w:pPr>
      <w:r>
        <w:rPr>
          <w:sz w:val="24"/>
        </w:rPr>
        <w:t>sprovođenje sektorskih, među sektorskih i komparativnih analiza</w:t>
      </w:r>
    </w:p>
    <w:p>
      <w:pPr>
        <w:pStyle w:val="Standard"/>
        <w:numPr>
          <w:ilvl w:val="0"/>
          <w:numId w:val="22"/>
        </w:numPr>
        <w:jc w:val="both"/>
        <w:rPr>
          <w:sz w:val="24"/>
        </w:rPr>
      </w:pPr>
      <w:r>
        <w:rPr>
          <w:sz w:val="24"/>
        </w:rPr>
        <w:t>izrad</w:t>
      </w:r>
      <w:r>
        <w:rPr>
          <w:sz w:val="24"/>
          <w:lang w:val="sr-RS"/>
        </w:rPr>
        <w:t>e</w:t>
      </w:r>
      <w:r>
        <w:rPr>
          <w:sz w:val="24"/>
        </w:rPr>
        <w:t xml:space="preserve"> analitičkih izveštaja sa preporukama</w:t>
      </w:r>
    </w:p>
    <w:p>
      <w:pPr>
        <w:pStyle w:val="Standard"/>
        <w:numPr>
          <w:ilvl w:val="0"/>
          <w:numId w:val="22"/>
        </w:numPr>
        <w:jc w:val="both"/>
        <w:rPr>
          <w:sz w:val="24"/>
        </w:rPr>
      </w:pPr>
      <w:r>
        <w:rPr>
          <w:sz w:val="24"/>
        </w:rPr>
        <w:t>praćenj</w:t>
      </w:r>
      <w:r>
        <w:rPr>
          <w:sz w:val="24"/>
          <w:lang w:val="sr-RS"/>
        </w:rPr>
        <w:t>a</w:t>
      </w:r>
      <w:r>
        <w:rPr>
          <w:sz w:val="24"/>
        </w:rPr>
        <w:t>, sistematizovanj</w:t>
      </w:r>
      <w:r>
        <w:rPr>
          <w:sz w:val="24"/>
          <w:lang w:val="sr-RS"/>
        </w:rPr>
        <w:t>a</w:t>
      </w:r>
      <w:r>
        <w:rPr>
          <w:sz w:val="24"/>
        </w:rPr>
        <w:t xml:space="preserve"> i analiz</w:t>
      </w:r>
      <w:r>
        <w:rPr>
          <w:sz w:val="24"/>
          <w:lang w:val="sr-RS"/>
        </w:rPr>
        <w:t>e</w:t>
      </w:r>
      <w:r>
        <w:rPr>
          <w:sz w:val="24"/>
        </w:rPr>
        <w:t xml:space="preserve"> postojećih sektorskih, među-sektorskih i komparativnih analiza</w:t>
      </w:r>
    </w:p>
    <w:p>
      <w:pPr>
        <w:pStyle w:val="Standard"/>
        <w:numPr>
          <w:ilvl w:val="0"/>
          <w:numId w:val="22"/>
        </w:numPr>
        <w:jc w:val="both"/>
        <w:rPr>
          <w:sz w:val="24"/>
        </w:rPr>
      </w:pPr>
      <w:r>
        <w:rPr>
          <w:sz w:val="24"/>
        </w:rPr>
        <w:t>praćenj</w:t>
      </w:r>
      <w:r>
        <w:rPr>
          <w:sz w:val="24"/>
          <w:lang w:val="sr-RS"/>
        </w:rPr>
        <w:t>a</w:t>
      </w:r>
      <w:r>
        <w:rPr>
          <w:sz w:val="24"/>
        </w:rPr>
        <w:t xml:space="preserve"> međunarodne i komparativne prakse u izradi analitičkih izveštaja i identifikacija novih alata u sprovođenju analiza.</w:t>
      </w:r>
    </w:p>
    <w:p>
      <w:pPr>
        <w:pStyle w:val="Standard"/>
        <w:ind w:left="720" w:hanging="0"/>
        <w:jc w:val="both"/>
        <w:rPr>
          <w:sz w:val="24"/>
        </w:rPr>
      </w:pPr>
      <w:r>
        <w:rPr>
          <w:sz w:val="24"/>
        </w:rPr>
      </w:r>
    </w:p>
    <w:p>
      <w:pPr>
        <w:pStyle w:val="Standard"/>
        <w:ind w:left="360" w:hanging="0"/>
        <w:jc w:val="center"/>
        <w:rPr>
          <w:rStyle w:val="Internetlink"/>
          <w:rFonts w:eastAsia="BAAAAA+TimesNewRomanPSMT"/>
          <w:color w:val="C00000"/>
          <w:sz w:val="24"/>
          <w:u w:val="none"/>
          <w:lang w:val="sr-RS"/>
        </w:rPr>
      </w:pPr>
      <w:hyperlink w:anchor="_top">
        <w:r>
          <w:rPr>
            <w:rStyle w:val="InternetLink"/>
            <w:rFonts w:eastAsia="BAAAAA+TimesNewRomanPSMT"/>
            <w:color w:val="C00000"/>
            <w:sz w:val="24"/>
            <w:u w:val="none"/>
            <w:lang w:val="sr-RS"/>
          </w:rPr>
          <w:t>Povratak na prvu stranu</w:t>
        </w:r>
      </w:hyperlink>
    </w:p>
    <w:p>
      <w:pPr>
        <w:pStyle w:val="Standard"/>
        <w:ind w:left="720" w:hanging="0"/>
        <w:jc w:val="both"/>
        <w:rPr>
          <w:sz w:val="24"/>
        </w:rPr>
      </w:pPr>
      <w:r>
        <w:rPr>
          <w:sz w:val="24"/>
        </w:rPr>
      </w:r>
    </w:p>
    <w:p>
      <w:pPr>
        <w:pStyle w:val="Heading1"/>
        <w:numPr>
          <w:ilvl w:val="0"/>
          <w:numId w:val="17"/>
        </w:numPr>
        <w:ind w:left="425" w:hanging="425"/>
        <w:rPr>
          <w:rFonts w:cs="Times New Roman"/>
          <w:sz w:val="24"/>
          <w:szCs w:val="24"/>
        </w:rPr>
      </w:pPr>
      <w:bookmarkStart w:id="31" w:name="_Toc50581297"/>
      <w:bookmarkStart w:id="32" w:name="_Toc30762613"/>
      <w:bookmarkStart w:id="33" w:name="_Toc30421165"/>
      <w:r>
        <w:rPr>
          <w:rFonts w:cs="Times New Roman"/>
          <w:sz w:val="24"/>
          <w:szCs w:val="24"/>
        </w:rPr>
        <w:t>NAVOĐENјE PROPISA</w:t>
      </w:r>
      <w:bookmarkEnd w:id="31"/>
      <w:bookmarkEnd w:id="32"/>
      <w:bookmarkEnd w:id="33"/>
    </w:p>
    <w:p>
      <w:pPr>
        <w:pStyle w:val="Standard"/>
        <w:jc w:val="both"/>
        <w:rPr>
          <w:sz w:val="24"/>
        </w:rPr>
      </w:pPr>
      <w:r>
        <w:rPr>
          <w:sz w:val="24"/>
        </w:rPr>
        <w:t>U svom radu Agencija primenjuje sledeće propise:</w:t>
      </w:r>
    </w:p>
    <w:p>
      <w:pPr>
        <w:pStyle w:val="Standard"/>
        <w:jc w:val="both"/>
        <w:rPr>
          <w:sz w:val="24"/>
        </w:rPr>
      </w:pPr>
      <w:r>
        <w:rPr>
          <w:sz w:val="24"/>
        </w:rPr>
      </w:r>
    </w:p>
    <w:p>
      <w:pPr>
        <w:pStyle w:val="Standard"/>
        <w:numPr>
          <w:ilvl w:val="0"/>
          <w:numId w:val="23"/>
        </w:numPr>
        <w:jc w:val="both"/>
        <w:rPr>
          <w:sz w:val="24"/>
        </w:rPr>
      </w:pPr>
      <w:r>
        <w:rPr>
          <w:sz w:val="24"/>
          <w:shd w:fill="FFFFFF" w:val="clear"/>
        </w:rPr>
        <w:t>Zakon o sprečavanj</w:t>
      </w:r>
      <w:r>
        <w:rPr>
          <w:sz w:val="24"/>
          <w:shd w:fill="FFFFFF" w:val="clear"/>
          <w:lang w:val="sr-RS"/>
        </w:rPr>
        <w:t xml:space="preserve">u </w:t>
      </w:r>
      <w:r>
        <w:rPr>
          <w:sz w:val="24"/>
          <w:shd w:fill="FFFFFF" w:val="clear"/>
        </w:rPr>
        <w:t xml:space="preserve">korupcije („Sl. glasnik RS” br. </w:t>
      </w:r>
      <w:r>
        <w:rPr>
          <w:sz w:val="24"/>
          <w:shd w:fill="FFFFFF" w:val="clear"/>
          <w:lang w:val="sr-RS"/>
        </w:rPr>
        <w:t>35</w:t>
      </w:r>
      <w:r>
        <w:rPr>
          <w:sz w:val="24"/>
          <w:shd w:fill="FFFFFF" w:val="clear"/>
        </w:rPr>
        <w:t>/1</w:t>
      </w:r>
      <w:r>
        <w:rPr>
          <w:sz w:val="24"/>
          <w:shd w:fill="FFFFFF" w:val="clear"/>
          <w:lang w:val="sr-RS"/>
        </w:rPr>
        <w:t>9</w:t>
      </w:r>
      <w:r>
        <w:rPr>
          <w:sz w:val="24"/>
          <w:shd w:fill="FFFFFF" w:val="clear"/>
        </w:rPr>
        <w:t>,</w:t>
      </w:r>
      <w:r>
        <w:rPr>
          <w:color w:val="000000"/>
          <w:sz w:val="24"/>
          <w:shd w:fill="FFFFFF" w:val="clear"/>
        </w:rPr>
        <w:t xml:space="preserve"> 88/19</w:t>
      </w:r>
      <w:r>
        <w:rPr>
          <w:color w:val="000000"/>
          <w:sz w:val="24"/>
          <w:shd w:fill="FFFFFF" w:val="clear"/>
          <w:lang w:val="sr-RS"/>
        </w:rPr>
        <w:t xml:space="preserve"> i 11</w:t>
      </w:r>
      <w:r>
        <w:rPr>
          <w:color w:val="000000"/>
          <w:sz w:val="24"/>
          <w:shd w:fill="FFFFFF" w:val="clear"/>
        </w:rPr>
        <w:t>/</w:t>
      </w:r>
      <w:r>
        <w:rPr>
          <w:color w:val="000000"/>
          <w:sz w:val="24"/>
          <w:shd w:fill="FFFFFF" w:val="clear"/>
          <w:lang w:val="sr-RS"/>
        </w:rPr>
        <w:t>21 – autentično tumačenje</w:t>
      </w:r>
      <w:r>
        <w:rPr>
          <w:sz w:val="24"/>
          <w:shd w:fill="FFFFFF" w:val="clear"/>
        </w:rPr>
        <w:t>)</w:t>
      </w:r>
    </w:p>
    <w:p>
      <w:pPr>
        <w:pStyle w:val="Standard"/>
        <w:numPr>
          <w:ilvl w:val="0"/>
          <w:numId w:val="23"/>
        </w:numPr>
        <w:jc w:val="both"/>
        <w:rPr>
          <w:sz w:val="24"/>
        </w:rPr>
      </w:pPr>
      <w:r>
        <w:rPr>
          <w:sz w:val="24"/>
          <w:shd w:fill="FFFFFF" w:val="clear"/>
        </w:rPr>
        <w:t xml:space="preserve">Zakon o finansiranju političkih aktivnosti („Sl. glasnik RS” br. 43/11, 123/14 </w:t>
      </w:r>
      <w:r>
        <w:rPr>
          <w:color w:val="000000"/>
          <w:sz w:val="24"/>
          <w:shd w:fill="FFFFFF" w:val="clear"/>
        </w:rPr>
        <w:t>i 88/19</w:t>
      </w:r>
      <w:r>
        <w:rPr>
          <w:sz w:val="24"/>
          <w:shd w:fill="FFFFFF" w:val="clear"/>
        </w:rPr>
        <w:t>)</w:t>
      </w:r>
    </w:p>
    <w:p>
      <w:pPr>
        <w:pStyle w:val="Standard"/>
        <w:numPr>
          <w:ilvl w:val="0"/>
          <w:numId w:val="23"/>
        </w:numPr>
        <w:jc w:val="both"/>
        <w:rPr>
          <w:sz w:val="24"/>
        </w:rPr>
      </w:pPr>
      <w:r>
        <w:rPr>
          <w:sz w:val="24"/>
          <w:shd w:fill="FFFFFF" w:val="clear"/>
        </w:rPr>
        <w:t xml:space="preserve">Zakon o lobiranju („Sl. glasnik RS” br. 86/18 </w:t>
      </w:r>
      <w:r>
        <w:rPr>
          <w:color w:val="000000"/>
          <w:sz w:val="24"/>
          <w:shd w:fill="FFFFFF" w:val="clear"/>
        </w:rPr>
        <w:t>i 86/19-dr. zakon</w:t>
      </w:r>
      <w:r>
        <w:rPr>
          <w:sz w:val="24"/>
          <w:shd w:fill="FFFFFF" w:val="clear"/>
        </w:rPr>
        <w:t>)</w:t>
      </w:r>
    </w:p>
    <w:p>
      <w:pPr>
        <w:pStyle w:val="Standard"/>
        <w:numPr>
          <w:ilvl w:val="0"/>
          <w:numId w:val="23"/>
        </w:numPr>
        <w:jc w:val="both"/>
        <w:rPr>
          <w:sz w:val="24"/>
        </w:rPr>
      </w:pPr>
      <w:r>
        <w:rPr>
          <w:sz w:val="24"/>
          <w:shd w:fill="FFFFFF" w:val="clear"/>
        </w:rPr>
        <w:t xml:space="preserve">Zakon o opštem upravnom postupku („Sl. glasnik RS” br. 18/16 </w:t>
      </w:r>
      <w:r>
        <w:rPr>
          <w:color w:val="000000"/>
          <w:sz w:val="24"/>
          <w:shd w:fill="FFFFFF" w:val="clear"/>
        </w:rPr>
        <w:t>i 95/18-dr. propis</w:t>
      </w:r>
      <w:r>
        <w:rPr>
          <w:sz w:val="24"/>
          <w:shd w:fill="FFFFFF" w:val="clear"/>
        </w:rPr>
        <w:t>)</w:t>
      </w:r>
    </w:p>
    <w:p>
      <w:pPr>
        <w:pStyle w:val="Standard"/>
        <w:ind w:left="720" w:firstLine="700"/>
        <w:jc w:val="both"/>
        <w:rPr>
          <w:sz w:val="24"/>
        </w:rPr>
      </w:pPr>
      <w:r>
        <w:rPr>
          <w:sz w:val="24"/>
        </w:rPr>
      </w:r>
    </w:p>
    <w:p>
      <w:pPr>
        <w:pStyle w:val="Standard"/>
        <w:jc w:val="both"/>
        <w:rPr>
          <w:sz w:val="24"/>
        </w:rPr>
      </w:pPr>
      <w:r>
        <w:rPr>
          <w:sz w:val="24"/>
        </w:rPr>
        <w:t>Pored navedenih zakona Agencija primenjuje sledeće podzakonske akte koji se odnose na te propise:</w:t>
      </w:r>
    </w:p>
    <w:p>
      <w:pPr>
        <w:pStyle w:val="Standard"/>
        <w:jc w:val="both"/>
        <w:rPr>
          <w:sz w:val="24"/>
        </w:rPr>
      </w:pPr>
      <w:r>
        <w:rPr>
          <w:sz w:val="24"/>
        </w:rPr>
      </w:r>
    </w:p>
    <w:p>
      <w:pPr>
        <w:pStyle w:val="Standard"/>
        <w:numPr>
          <w:ilvl w:val="0"/>
          <w:numId w:val="23"/>
        </w:numPr>
        <w:jc w:val="both"/>
        <w:rPr>
          <w:sz w:val="24"/>
        </w:rPr>
      </w:pPr>
      <w:r>
        <w:rPr>
          <w:sz w:val="24"/>
        </w:rPr>
        <w:t xml:space="preserve">Pravilnik o registru funkcionera i registru imovine </w:t>
      </w:r>
      <w:r>
        <w:rPr>
          <w:sz w:val="24"/>
          <w:lang w:val="sr-RS"/>
        </w:rPr>
        <w:t xml:space="preserve">i prihoda javnih fukcionera </w:t>
      </w:r>
      <w:r>
        <w:rPr>
          <w:sz w:val="24"/>
        </w:rPr>
        <w:t>(„Sl. glasnik RS” br. 11</w:t>
      </w:r>
      <w:r>
        <w:rPr>
          <w:sz w:val="24"/>
          <w:lang w:val="sr-RS"/>
        </w:rPr>
        <w:t>8</w:t>
      </w:r>
      <w:r>
        <w:rPr>
          <w:sz w:val="24"/>
        </w:rPr>
        <w:t>/</w:t>
      </w:r>
      <w:r>
        <w:rPr>
          <w:sz w:val="24"/>
          <w:lang w:val="sr-RS"/>
        </w:rPr>
        <w:t>20</w:t>
      </w:r>
      <w:r>
        <w:rPr>
          <w:sz w:val="24"/>
        </w:rPr>
        <w:t>)</w:t>
      </w:r>
    </w:p>
    <w:p>
      <w:pPr>
        <w:pStyle w:val="Standard"/>
        <w:numPr>
          <w:ilvl w:val="0"/>
          <w:numId w:val="23"/>
        </w:numPr>
        <w:jc w:val="both"/>
        <w:rPr>
          <w:sz w:val="24"/>
        </w:rPr>
      </w:pPr>
      <w:r>
        <w:rPr>
          <w:sz w:val="24"/>
        </w:rPr>
        <w:t xml:space="preserve">Pravilnik o poklonima </w:t>
      </w:r>
      <w:r>
        <w:rPr>
          <w:sz w:val="24"/>
          <w:lang w:val="sr-RS"/>
        </w:rPr>
        <w:t xml:space="preserve">javnih </w:t>
      </w:r>
      <w:r>
        <w:rPr>
          <w:sz w:val="24"/>
        </w:rPr>
        <w:t>funkcionera („Sl. glasnik RS” br. 11</w:t>
      </w:r>
      <w:r>
        <w:rPr>
          <w:sz w:val="24"/>
          <w:lang w:val="sr-RS"/>
        </w:rPr>
        <w:t>8</w:t>
      </w:r>
      <w:r>
        <w:rPr>
          <w:sz w:val="24"/>
        </w:rPr>
        <w:t>/</w:t>
      </w:r>
      <w:r>
        <w:rPr>
          <w:sz w:val="24"/>
          <w:lang w:val="sr-RS"/>
        </w:rPr>
        <w:t>20</w:t>
      </w:r>
      <w:r>
        <w:rPr>
          <w:sz w:val="24"/>
        </w:rPr>
        <w:t>)</w:t>
      </w:r>
    </w:p>
    <w:p>
      <w:pPr>
        <w:pStyle w:val="Standard"/>
        <w:numPr>
          <w:ilvl w:val="0"/>
          <w:numId w:val="23"/>
        </w:numPr>
        <w:jc w:val="both"/>
        <w:rPr>
          <w:sz w:val="24"/>
        </w:rPr>
      </w:pPr>
      <w:r>
        <w:rPr>
          <w:sz w:val="24"/>
        </w:rPr>
        <w:t>Pravilnik o evidencijama i izveštajima političkog subjekta („Sl. glasnik RS” br. 148/</w:t>
      </w:r>
      <w:r>
        <w:rPr>
          <w:sz w:val="24"/>
          <w:lang w:val="sr-RS"/>
        </w:rPr>
        <w:t>20</w:t>
      </w:r>
      <w:r>
        <w:rPr>
          <w:sz w:val="24"/>
        </w:rPr>
        <w:t>)</w:t>
      </w:r>
    </w:p>
    <w:p>
      <w:pPr>
        <w:pStyle w:val="Standard"/>
        <w:numPr>
          <w:ilvl w:val="0"/>
          <w:numId w:val="23"/>
        </w:numPr>
        <w:jc w:val="both"/>
        <w:rPr>
          <w:sz w:val="24"/>
        </w:rPr>
      </w:pPr>
      <w:r>
        <w:rPr>
          <w:sz w:val="24"/>
        </w:rPr>
        <w:t>Pravilnik o izgledu i sadržini obrazaca zahteva, izveštaja, obaveštenja i evidencije i načinu vođenja registara i posebne evidencije u postupku lobiranja („Sl. glasnik RS” br. 53/19</w:t>
      </w:r>
      <w:r>
        <w:rPr>
          <w:sz w:val="24"/>
          <w:lang w:val="sr-RS"/>
        </w:rPr>
        <w:t>, 142</w:t>
      </w:r>
      <w:r>
        <w:rPr>
          <w:sz w:val="24"/>
        </w:rPr>
        <w:t>/</w:t>
      </w:r>
      <w:r>
        <w:rPr>
          <w:sz w:val="24"/>
          <w:lang w:val="sr-RS"/>
        </w:rPr>
        <w:t>20</w:t>
      </w:r>
      <w:r>
        <w:rPr>
          <w:sz w:val="24"/>
        </w:rPr>
        <w:t>)</w:t>
      </w:r>
    </w:p>
    <w:p>
      <w:pPr>
        <w:pStyle w:val="Standard"/>
        <w:numPr>
          <w:ilvl w:val="0"/>
          <w:numId w:val="23"/>
        </w:numPr>
        <w:jc w:val="both"/>
        <w:rPr>
          <w:sz w:val="24"/>
        </w:rPr>
      </w:pPr>
      <w:r>
        <w:rPr>
          <w:sz w:val="24"/>
        </w:rPr>
        <w:t>Pravilnik o Programu obuke za lobistu („Sl. glasnik RS” br. 54/19, 143/20)</w:t>
      </w:r>
    </w:p>
    <w:p>
      <w:pPr>
        <w:pStyle w:val="Standard"/>
        <w:numPr>
          <w:ilvl w:val="0"/>
          <w:numId w:val="23"/>
        </w:numPr>
        <w:jc w:val="both"/>
        <w:rPr>
          <w:sz w:val="24"/>
        </w:rPr>
      </w:pPr>
      <w:r>
        <w:rPr>
          <w:sz w:val="24"/>
        </w:rPr>
        <w:t>Kodeks ponašanja učesnika u lobiranju („Sl. glasnik RS” br. 53/19, 142/20)</w:t>
      </w:r>
    </w:p>
    <w:p>
      <w:pPr>
        <w:pStyle w:val="Standard"/>
        <w:numPr>
          <w:ilvl w:val="0"/>
          <w:numId w:val="9"/>
        </w:numPr>
        <w:jc w:val="both"/>
        <w:rPr>
          <w:sz w:val="24"/>
        </w:rPr>
      </w:pPr>
      <w:r>
        <w:rPr>
          <w:sz w:val="24"/>
        </w:rPr>
      </w:r>
    </w:p>
    <w:p>
      <w:pPr>
        <w:pStyle w:val="Standard"/>
        <w:jc w:val="both"/>
        <w:rPr>
          <w:sz w:val="24"/>
        </w:rPr>
      </w:pPr>
      <w:r>
        <w:rPr>
          <w:sz w:val="24"/>
        </w:rPr>
        <w:t xml:space="preserve">Ostali </w:t>
      </w:r>
      <w:hyperlink r:id="rId41">
        <w:r>
          <w:rPr>
            <w:rStyle w:val="InternetLink"/>
            <w:color w:val="C00000"/>
            <w:sz w:val="24"/>
            <w:u w:val="none"/>
          </w:rPr>
          <w:t>pravilnici</w:t>
        </w:r>
      </w:hyperlink>
      <w:r>
        <w:rPr>
          <w:sz w:val="24"/>
        </w:rPr>
        <w:t xml:space="preserve"> koje je Agencija donela i primenjuje u svom radu nalaze se na sajtu.</w:t>
      </w:r>
    </w:p>
    <w:p>
      <w:pPr>
        <w:pStyle w:val="Standard"/>
        <w:jc w:val="both"/>
        <w:rPr>
          <w:sz w:val="24"/>
        </w:rPr>
      </w:pPr>
      <w:r>
        <w:rPr>
          <w:sz w:val="24"/>
        </w:rPr>
      </w:r>
    </w:p>
    <w:p>
      <w:pPr>
        <w:pStyle w:val="Standard"/>
        <w:jc w:val="both"/>
        <w:rPr>
          <w:sz w:val="24"/>
        </w:rPr>
      </w:pPr>
      <w:r>
        <w:rPr>
          <w:sz w:val="24"/>
        </w:rPr>
        <w:t>Ostali propisi koje Agencija najčešće primenjuje u svom radu su:</w:t>
      </w:r>
    </w:p>
    <w:p>
      <w:pPr>
        <w:pStyle w:val="Standard"/>
        <w:numPr>
          <w:ilvl w:val="0"/>
          <w:numId w:val="24"/>
        </w:numPr>
        <w:jc w:val="both"/>
        <w:rPr>
          <w:sz w:val="24"/>
        </w:rPr>
      </w:pPr>
      <w:r>
        <w:rPr>
          <w:sz w:val="24"/>
        </w:rPr>
        <w:t>Zakon o državnim službenicima („Sl. glasnik RS” br. 79/05, 81/05 - ispr., 83/05 - ispr., 64/07, 67/07 - ispr., 116/08, 104/09, 99/14, 94/17 i 95/18)</w:t>
      </w:r>
    </w:p>
    <w:p>
      <w:pPr>
        <w:pStyle w:val="Standard"/>
        <w:numPr>
          <w:ilvl w:val="0"/>
          <w:numId w:val="24"/>
        </w:numPr>
        <w:jc w:val="both"/>
        <w:rPr>
          <w:sz w:val="24"/>
        </w:rPr>
      </w:pPr>
      <w:r>
        <w:rPr>
          <w:sz w:val="24"/>
          <w:shd w:fill="FFFFFF" w:val="clear"/>
        </w:rPr>
        <w:t>Zakon o platama državnih službenika i nameštenika („Sl. glasnik RS” br. 62/06, 63/06 - ispr., 115/06 - ispr., 101/07, 99/10, 108/13, 99/14 i 95/18)</w:t>
      </w:r>
      <w:r>
        <w:rPr>
          <w:sz w:val="24"/>
          <w:shd w:fill="FFFFFF" w:val="clear"/>
          <w:lang w:val="sr-RS"/>
        </w:rPr>
        <w:t xml:space="preserve"> </w:t>
      </w:r>
    </w:p>
    <w:p>
      <w:pPr>
        <w:pStyle w:val="Standard"/>
        <w:numPr>
          <w:ilvl w:val="0"/>
          <w:numId w:val="24"/>
        </w:numPr>
        <w:jc w:val="both"/>
        <w:rPr>
          <w:sz w:val="24"/>
        </w:rPr>
      </w:pPr>
      <w:r>
        <w:rPr>
          <w:sz w:val="24"/>
          <w:shd w:fill="FFFFFF" w:val="clear"/>
        </w:rPr>
        <w:t xml:space="preserve">Zakon o budžetskom sistemu („Sl. glasnik RS” br. 54/09, 73/10, 101/10, 11/11, 93/12, 62/13, 63/13-ispravka, 108/13, 142/14, 68/15-dr. zakon, 103/15, 99/16, 113/17, 95/18, 31/19 </w:t>
      </w:r>
      <w:r>
        <w:rPr>
          <w:color w:val="000000"/>
          <w:sz w:val="24"/>
          <w:shd w:fill="FFFFFF" w:val="clear"/>
        </w:rPr>
        <w:t>i 72/19</w:t>
      </w:r>
      <w:r>
        <w:rPr>
          <w:sz w:val="24"/>
          <w:shd w:fill="FFFFFF" w:val="clear"/>
        </w:rPr>
        <w:t>)</w:t>
      </w:r>
      <w:r>
        <w:rPr>
          <w:sz w:val="24"/>
          <w:shd w:fill="FFFFFF" w:val="clear"/>
          <w:lang w:val="sr-RS"/>
        </w:rPr>
        <w:t xml:space="preserve"> </w:t>
      </w:r>
    </w:p>
    <w:p>
      <w:pPr>
        <w:pStyle w:val="Standard"/>
        <w:numPr>
          <w:ilvl w:val="0"/>
          <w:numId w:val="24"/>
        </w:numPr>
        <w:jc w:val="both"/>
        <w:rPr>
          <w:sz w:val="24"/>
        </w:rPr>
      </w:pPr>
      <w:r>
        <w:rPr>
          <w:sz w:val="24"/>
          <w:shd w:fill="FFFFFF" w:val="clear"/>
        </w:rPr>
        <w:t xml:space="preserve">Zakon o prekršajima („Sl. glasnik RS” br. 65/13, 13/16, 98/16-US, </w:t>
      </w:r>
      <w:r>
        <w:rPr>
          <w:color w:val="000000"/>
          <w:sz w:val="24"/>
          <w:shd w:fill="FFFFFF" w:val="clear"/>
        </w:rPr>
        <w:t>91/19-dr. zakon i 91/19)</w:t>
      </w:r>
      <w:r>
        <w:rPr>
          <w:color w:val="000000"/>
          <w:sz w:val="24"/>
          <w:shd w:fill="FFFFFF" w:val="clear"/>
          <w:lang w:val="sr-RS"/>
        </w:rPr>
        <w:t xml:space="preserve"> </w:t>
      </w:r>
    </w:p>
    <w:p>
      <w:pPr>
        <w:pStyle w:val="Standard"/>
        <w:numPr>
          <w:ilvl w:val="0"/>
          <w:numId w:val="24"/>
        </w:numPr>
        <w:jc w:val="both"/>
        <w:rPr>
          <w:sz w:val="24"/>
        </w:rPr>
      </w:pPr>
      <w:r>
        <w:rPr>
          <w:sz w:val="24"/>
          <w:shd w:fill="FFFFFF" w:val="clear"/>
        </w:rPr>
        <w:t>Zakon o slobodnom pristupu informacijama od javnog značaja („Sl. glasnik RS” br. 120/04, 54/07, 104/09 i 36/10)</w:t>
      </w:r>
    </w:p>
    <w:p>
      <w:pPr>
        <w:pStyle w:val="Standard"/>
        <w:numPr>
          <w:ilvl w:val="0"/>
          <w:numId w:val="24"/>
        </w:numPr>
        <w:jc w:val="both"/>
        <w:rPr>
          <w:sz w:val="24"/>
        </w:rPr>
      </w:pPr>
      <w:r>
        <w:rPr>
          <w:sz w:val="24"/>
          <w:shd w:fill="FFFFFF" w:val="clear"/>
        </w:rPr>
        <w:t xml:space="preserve">Zakon o zaštiti podataka o ličnosti („Sl. glasnik RS” </w:t>
      </w:r>
      <w:r>
        <w:rPr>
          <w:color w:val="000000"/>
          <w:sz w:val="24"/>
          <w:shd w:fill="FFFFFF" w:val="clear"/>
        </w:rPr>
        <w:t>87/18)</w:t>
      </w:r>
      <w:r>
        <w:rPr>
          <w:color w:val="000000"/>
          <w:sz w:val="24"/>
          <w:shd w:fill="FFFFFF" w:val="clear"/>
          <w:lang w:val="sr-RS"/>
        </w:rPr>
        <w:t xml:space="preserve"> </w:t>
      </w:r>
      <w:r>
        <w:rPr>
          <w:sz w:val="24"/>
          <w:shd w:fill="FFFFFF" w:val="clear"/>
        </w:rPr>
        <w:t>Zakon o tajnosti podataka („Sl. glasnik RS” br. 104/09)</w:t>
      </w:r>
    </w:p>
    <w:p>
      <w:pPr>
        <w:pStyle w:val="Standard"/>
        <w:numPr>
          <w:ilvl w:val="0"/>
          <w:numId w:val="24"/>
        </w:numPr>
        <w:jc w:val="both"/>
        <w:rPr>
          <w:sz w:val="24"/>
        </w:rPr>
      </w:pPr>
      <w:r>
        <w:rPr>
          <w:sz w:val="24"/>
          <w:shd w:fill="FFFFFF" w:val="clear"/>
        </w:rPr>
        <w:t>Zakon o organizaciji i nadležnosti državnih organa u suzbijanju organizovanog kriminala, terorizma i korupcije („Sl. glasnik RS” br. 94/16 i 87/18</w:t>
      </w:r>
      <w:r>
        <w:rPr>
          <w:color w:val="000000"/>
          <w:sz w:val="24"/>
          <w:shd w:fill="FFFFFF" w:val="clear"/>
        </w:rPr>
        <w:t>-dr. Zakon</w:t>
      </w:r>
      <w:r>
        <w:rPr>
          <w:sz w:val="24"/>
          <w:shd w:fill="FFFFFF" w:val="clear"/>
        </w:rPr>
        <w:t>)</w:t>
      </w:r>
    </w:p>
    <w:p>
      <w:pPr>
        <w:pStyle w:val="Standard"/>
        <w:numPr>
          <w:ilvl w:val="0"/>
          <w:numId w:val="24"/>
        </w:numPr>
        <w:jc w:val="both"/>
        <w:rPr>
          <w:sz w:val="24"/>
        </w:rPr>
      </w:pPr>
      <w:r>
        <w:rPr>
          <w:sz w:val="24"/>
          <w:shd w:fill="FFFFFF" w:val="clear"/>
        </w:rPr>
        <w:t xml:space="preserve">Zakon o krivičnom postupku („Sl. glasnik RS” br. 72/11,101/11,121/12,32/13, 45/13, </w:t>
      </w:r>
      <w:r>
        <w:rPr>
          <w:color w:val="000000"/>
          <w:sz w:val="24"/>
          <w:shd w:fill="FFFFFF" w:val="clear"/>
        </w:rPr>
        <w:t>55/14 i 35/19</w:t>
      </w:r>
      <w:r>
        <w:rPr>
          <w:sz w:val="24"/>
          <w:shd w:fill="FFFFFF" w:val="clear"/>
        </w:rPr>
        <w:t>)</w:t>
      </w:r>
    </w:p>
    <w:p>
      <w:pPr>
        <w:pStyle w:val="Standard"/>
        <w:numPr>
          <w:ilvl w:val="0"/>
          <w:numId w:val="24"/>
        </w:numPr>
        <w:jc w:val="both"/>
        <w:rPr>
          <w:sz w:val="24"/>
        </w:rPr>
      </w:pPr>
      <w:r>
        <w:rPr>
          <w:sz w:val="24"/>
        </w:rPr>
        <w:t>Zakon o radu („Sl. glasnik RS” br. 24/05, 61/05, 54/09, 32/13, 75/14, 13/17 - odluka US, 113/17 i 95/18 - autentično tumačenje)</w:t>
      </w:r>
    </w:p>
    <w:p>
      <w:pPr>
        <w:pStyle w:val="Standard"/>
        <w:numPr>
          <w:ilvl w:val="0"/>
          <w:numId w:val="24"/>
        </w:numPr>
        <w:jc w:val="both"/>
        <w:rPr>
          <w:sz w:val="24"/>
        </w:rPr>
      </w:pPr>
      <w:r>
        <w:rPr>
          <w:sz w:val="24"/>
        </w:rPr>
        <w:t>Zakon o javnim nabavkama („Sl. glasnik RS” br. 124/12, 14/15 i 68/15)</w:t>
      </w:r>
    </w:p>
    <w:p>
      <w:pPr>
        <w:pStyle w:val="Standard"/>
        <w:numPr>
          <w:ilvl w:val="0"/>
          <w:numId w:val="24"/>
        </w:numPr>
        <w:jc w:val="both"/>
        <w:rPr>
          <w:color w:val="000000"/>
          <w:sz w:val="24"/>
        </w:rPr>
      </w:pPr>
      <w:r>
        <w:rPr>
          <w:color w:val="000000"/>
          <w:sz w:val="24"/>
        </w:rPr>
        <w:t>Zakon o javnom informisanju i medijima („Sl. glasnik RS” br. 83/14, 58/15 i 12/16-dr. propis)</w:t>
      </w:r>
    </w:p>
    <w:p>
      <w:pPr>
        <w:pStyle w:val="Standard"/>
        <w:numPr>
          <w:ilvl w:val="0"/>
          <w:numId w:val="24"/>
        </w:numPr>
        <w:jc w:val="both"/>
        <w:rPr>
          <w:color w:val="000000"/>
          <w:sz w:val="24"/>
        </w:rPr>
      </w:pPr>
      <w:r>
        <w:rPr>
          <w:color w:val="000000"/>
          <w:sz w:val="24"/>
        </w:rPr>
        <w:t>Zakon o udruženjima („Sl. glasnik RS” br. 51/09, 99/11 – dr. zakon i 44/18 – dr. zakon)</w:t>
      </w:r>
    </w:p>
    <w:p>
      <w:pPr>
        <w:pStyle w:val="Standard"/>
        <w:numPr>
          <w:ilvl w:val="0"/>
          <w:numId w:val="24"/>
        </w:numPr>
        <w:jc w:val="both"/>
        <w:rPr>
          <w:color w:val="000000"/>
          <w:sz w:val="24"/>
        </w:rPr>
      </w:pPr>
      <w:r>
        <w:rPr>
          <w:color w:val="000000"/>
          <w:sz w:val="24"/>
        </w:rPr>
        <w:t>Zakon o ratifikaciji Konvencije Ujedinjenih nacija protiv korupcije („Sl. list SCG - Međunarodni ugovori” br. 12/05)</w:t>
      </w:r>
    </w:p>
    <w:p>
      <w:pPr>
        <w:pStyle w:val="Standard"/>
        <w:numPr>
          <w:ilvl w:val="0"/>
          <w:numId w:val="24"/>
        </w:numPr>
        <w:jc w:val="both"/>
        <w:rPr>
          <w:color w:val="000000"/>
          <w:sz w:val="24"/>
        </w:rPr>
      </w:pPr>
      <w:r>
        <w:rPr>
          <w:color w:val="000000"/>
          <w:sz w:val="24"/>
        </w:rPr>
        <w:t>Zakon o potvrđivanju Krivično-pravne konvencije o korupciji („Sl. list SRJ -Međunarodni ugovori” br. 2/02 i „Sl. list SCG - Međunarodni ugovori” br. 18/05)</w:t>
      </w:r>
    </w:p>
    <w:p>
      <w:pPr>
        <w:pStyle w:val="Standard"/>
        <w:numPr>
          <w:ilvl w:val="0"/>
          <w:numId w:val="24"/>
        </w:numPr>
        <w:jc w:val="both"/>
        <w:rPr>
          <w:color w:val="000000"/>
          <w:sz w:val="24"/>
        </w:rPr>
      </w:pPr>
      <w:r>
        <w:rPr>
          <w:color w:val="000000"/>
          <w:sz w:val="24"/>
        </w:rPr>
        <w:t>Zakon o potvrđivanju Dodatnog protokola uz Krivično-pravnu konvenciju o korupciji („Sl. glasnik RS - Međunarodni ugovori” br. 102/07)</w:t>
      </w:r>
    </w:p>
    <w:p>
      <w:pPr>
        <w:pStyle w:val="Standard"/>
        <w:numPr>
          <w:ilvl w:val="0"/>
          <w:numId w:val="24"/>
        </w:numPr>
        <w:jc w:val="both"/>
        <w:rPr>
          <w:color w:val="000000"/>
          <w:sz w:val="24"/>
        </w:rPr>
      </w:pPr>
      <w:r>
        <w:rPr>
          <w:color w:val="000000"/>
          <w:sz w:val="24"/>
        </w:rPr>
        <w:t>Zakon o potvrđivanju Građansko-pravne konvencije o korupciji („Sl. glasnik RS”-Međunarodni ugovori” br. 102/07)</w:t>
      </w:r>
    </w:p>
    <w:p>
      <w:pPr>
        <w:pStyle w:val="Standard"/>
        <w:numPr>
          <w:ilvl w:val="0"/>
          <w:numId w:val="24"/>
        </w:numPr>
        <w:jc w:val="both"/>
        <w:rPr>
          <w:color w:val="000000"/>
          <w:sz w:val="24"/>
        </w:rPr>
      </w:pPr>
      <w:r>
        <w:rPr>
          <w:color w:val="000000"/>
          <w:sz w:val="24"/>
        </w:rPr>
        <w:t>Uredba o kancelarijskom poslovanju organa državne uprave („Sl. glasnik RS” br. 80/92, 45/16 i 98/16)</w:t>
      </w:r>
    </w:p>
    <w:p>
      <w:pPr>
        <w:pStyle w:val="Standard"/>
        <w:numPr>
          <w:ilvl w:val="0"/>
          <w:numId w:val="24"/>
        </w:numPr>
        <w:spacing w:before="0" w:after="120"/>
        <w:ind w:left="714" w:hanging="357"/>
        <w:jc w:val="both"/>
        <w:rPr>
          <w:color w:val="000000"/>
          <w:sz w:val="24"/>
        </w:rPr>
      </w:pPr>
      <w:r>
        <w:rPr>
          <w:color w:val="000000"/>
          <w:sz w:val="24"/>
        </w:rPr>
        <w:t>Pravilnik o zajedničkim kriterijumima za organizovanje i standardima i metodološkim uputstvima za postupanje i izveštavanje interne revizije u javnom sektoru („Sl. glasnik RS” br. 99/11 i 106/13).</w:t>
      </w:r>
    </w:p>
    <w:p>
      <w:pPr>
        <w:pStyle w:val="Standard"/>
        <w:ind w:left="720" w:hanging="0"/>
        <w:jc w:val="center"/>
        <w:rPr>
          <w:rStyle w:val="Internetlink"/>
          <w:rFonts w:eastAsia="BAAAAA+TimesNewRomanPSMT"/>
          <w:color w:val="C00000"/>
          <w:sz w:val="24"/>
          <w:u w:val="none"/>
          <w:lang w:val="sr-RS"/>
        </w:rPr>
      </w:pPr>
      <w:hyperlink w:anchor="_top">
        <w:r>
          <w:rPr>
            <w:rStyle w:val="InternetLink"/>
            <w:rFonts w:eastAsia="BAAAAA+TimesNewRomanPSMT"/>
            <w:color w:val="C00000"/>
            <w:sz w:val="24"/>
            <w:u w:val="none"/>
            <w:lang w:val="sr-RS"/>
          </w:rPr>
          <w:t>Povratak na prvu stranu</w:t>
        </w:r>
      </w:hyperlink>
    </w:p>
    <w:p>
      <w:pPr>
        <w:pStyle w:val="Standard"/>
        <w:spacing w:before="0" w:after="120"/>
        <w:ind w:left="714" w:hanging="0"/>
        <w:jc w:val="both"/>
        <w:rPr>
          <w:color w:val="000000"/>
          <w:sz w:val="24"/>
        </w:rPr>
      </w:pPr>
      <w:r>
        <w:rPr>
          <w:color w:val="000000"/>
          <w:sz w:val="24"/>
        </w:rPr>
      </w:r>
    </w:p>
    <w:p>
      <w:pPr>
        <w:pStyle w:val="Heading1"/>
        <w:numPr>
          <w:ilvl w:val="0"/>
          <w:numId w:val="17"/>
        </w:numPr>
        <w:ind w:left="425" w:hanging="425"/>
        <w:rPr>
          <w:rFonts w:cs="Times New Roman"/>
          <w:sz w:val="24"/>
          <w:szCs w:val="24"/>
        </w:rPr>
      </w:pPr>
      <w:bookmarkStart w:id="34" w:name="_Toc50581298"/>
      <w:bookmarkStart w:id="35" w:name="_Toc30762614"/>
      <w:bookmarkStart w:id="36" w:name="_Toc30421166"/>
      <w:r>
        <w:rPr>
          <w:rStyle w:val="Internetlink"/>
          <w:rFonts w:cs="Times New Roman"/>
          <w:color w:val="C00000"/>
          <w:sz w:val="24"/>
          <w:szCs w:val="24"/>
          <w:u w:val="none"/>
        </w:rPr>
        <w:t>USLUGE KOJE ORGAN PRUŽA ZAINTERESOVANIM LICIMA</w:t>
      </w:r>
      <w:bookmarkEnd w:id="34"/>
      <w:bookmarkEnd w:id="35"/>
      <w:bookmarkEnd w:id="36"/>
    </w:p>
    <w:p>
      <w:pPr>
        <w:pStyle w:val="Standard"/>
        <w:numPr>
          <w:ilvl w:val="1"/>
          <w:numId w:val="2"/>
        </w:numPr>
        <w:jc w:val="both"/>
        <w:rPr>
          <w:rStyle w:val="Internetlink"/>
          <w:color w:val="auto"/>
          <w:sz w:val="24"/>
          <w:u w:val="none"/>
        </w:rPr>
      </w:pPr>
      <w:r>
        <w:rPr>
          <w:color w:val="auto"/>
          <w:sz w:val="24"/>
          <w:u w:val="none"/>
        </w:rPr>
      </w:r>
    </w:p>
    <w:p>
      <w:pPr>
        <w:pStyle w:val="Standard"/>
        <w:numPr>
          <w:ilvl w:val="1"/>
          <w:numId w:val="2"/>
        </w:numPr>
        <w:jc w:val="both"/>
        <w:rPr>
          <w:sz w:val="24"/>
        </w:rPr>
      </w:pPr>
      <w:r>
        <w:rPr>
          <w:rStyle w:val="Internetlink"/>
          <w:rFonts w:eastAsia="Calibri"/>
          <w:color w:val="000000"/>
          <w:sz w:val="24"/>
          <w:highlight w:val="white"/>
          <w:u w:val="none"/>
        </w:rPr>
        <w:t>Stručna služba</w:t>
      </w:r>
    </w:p>
    <w:p>
      <w:pPr>
        <w:pStyle w:val="Standard"/>
        <w:numPr>
          <w:ilvl w:val="1"/>
          <w:numId w:val="2"/>
        </w:numPr>
        <w:jc w:val="both"/>
        <w:rPr>
          <w:sz w:val="24"/>
        </w:rPr>
      </w:pPr>
      <w:r>
        <w:rPr>
          <w:sz w:val="24"/>
        </w:rPr>
      </w:r>
    </w:p>
    <w:p>
      <w:pPr>
        <w:pStyle w:val="Standard"/>
        <w:jc w:val="both"/>
        <w:rPr>
          <w:sz w:val="24"/>
        </w:rPr>
      </w:pPr>
      <w:r>
        <w:rPr>
          <w:rStyle w:val="Internetlink"/>
          <w:bCs/>
          <w:color w:val="000000"/>
          <w:sz w:val="24"/>
          <w:u w:val="none"/>
        </w:rPr>
        <w:t>Sektor za kontrolu finansiranja političkih aktivnosti</w:t>
      </w:r>
    </w:p>
    <w:p>
      <w:pPr>
        <w:pStyle w:val="Standard"/>
        <w:jc w:val="both"/>
        <w:rPr>
          <w:bCs/>
          <w:color w:val="000000"/>
          <w:sz w:val="24"/>
        </w:rPr>
      </w:pPr>
      <w:r>
        <w:rPr>
          <w:bCs/>
          <w:color w:val="000000"/>
          <w:sz w:val="24"/>
        </w:rPr>
      </w:r>
    </w:p>
    <w:p>
      <w:pPr>
        <w:pStyle w:val="Standard"/>
        <w:jc w:val="both"/>
        <w:rPr>
          <w:sz w:val="24"/>
        </w:rPr>
      </w:pPr>
      <w:r>
        <w:rPr>
          <w:rStyle w:val="Internetlink"/>
          <w:color w:val="000000"/>
          <w:sz w:val="24"/>
          <w:u w:val="none"/>
        </w:rPr>
        <w:t>Usluga koju pruža Sektor za kontrolu finansiranja političkih subjekata jeste objavlјivanje godišnjih finansijskih izveštaja i izveštaja o troškovima izbornih kampanja političkih subjekata na internet prezentaciji Agencije</w:t>
      </w:r>
      <w:r>
        <w:rPr/>
        <w:t xml:space="preserve"> </w:t>
      </w:r>
      <w:r>
        <w:rPr>
          <w:rStyle w:val="Internetlink"/>
          <w:color w:val="000000"/>
          <w:sz w:val="24"/>
          <w:u w:val="none"/>
          <w:lang w:val="sr-RS"/>
        </w:rPr>
        <w:t>i time</w:t>
      </w:r>
      <w:r>
        <w:rPr>
          <w:rStyle w:val="Internetlink"/>
          <w:color w:val="000000"/>
          <w:sz w:val="24"/>
          <w:u w:val="none"/>
        </w:rPr>
        <w:t xml:space="preserve"> finansiranje političkih aktivnosti </w:t>
      </w:r>
      <w:r>
        <w:rPr>
          <w:rStyle w:val="Internetlink"/>
          <w:color w:val="000000"/>
          <w:sz w:val="24"/>
          <w:u w:val="none"/>
          <w:lang w:val="sr-RS"/>
        </w:rPr>
        <w:t>čini</w:t>
      </w:r>
      <w:r>
        <w:rPr>
          <w:rStyle w:val="Internetlink"/>
          <w:color w:val="000000"/>
          <w:sz w:val="24"/>
          <w:u w:val="none"/>
        </w:rPr>
        <w:t xml:space="preserve"> transparentnij</w:t>
      </w:r>
      <w:r>
        <w:rPr>
          <w:rStyle w:val="Internetlink"/>
          <w:color w:val="000000"/>
          <w:sz w:val="24"/>
          <w:u w:val="none"/>
          <w:lang w:val="sr-RS"/>
        </w:rPr>
        <w:t>im</w:t>
      </w:r>
      <w:r>
        <w:rPr>
          <w:rStyle w:val="Internetlink"/>
          <w:color w:val="000000"/>
          <w:sz w:val="24"/>
          <w:u w:val="none"/>
        </w:rPr>
        <w:t>.</w:t>
      </w:r>
    </w:p>
    <w:p>
      <w:pPr>
        <w:pStyle w:val="Standard"/>
        <w:jc w:val="both"/>
        <w:rPr>
          <w:color w:val="000000"/>
          <w:sz w:val="24"/>
        </w:rPr>
      </w:pPr>
      <w:r>
        <w:rPr>
          <w:color w:val="000000"/>
          <w:sz w:val="24"/>
        </w:rPr>
      </w:r>
    </w:p>
    <w:p>
      <w:pPr>
        <w:pStyle w:val="Standard"/>
        <w:jc w:val="both"/>
        <w:rPr>
          <w:sz w:val="24"/>
        </w:rPr>
      </w:pPr>
      <w:r>
        <w:rPr>
          <w:rStyle w:val="Internetlink"/>
          <w:color w:val="000000"/>
          <w:sz w:val="24"/>
          <w:u w:val="none"/>
        </w:rPr>
        <w:t xml:space="preserve">U Sektoru za rešavanje o sukobu interesa i pitanja lobiranja </w:t>
      </w:r>
      <w:r>
        <w:rPr>
          <w:rStyle w:val="Internetlink"/>
          <w:color w:val="000000"/>
          <w:sz w:val="24"/>
          <w:u w:val="none"/>
          <w:lang w:val="sr-RS"/>
        </w:rPr>
        <w:t>pružaju se usluge:</w:t>
      </w:r>
    </w:p>
    <w:p>
      <w:pPr>
        <w:pStyle w:val="Standard"/>
        <w:jc w:val="both"/>
        <w:rPr>
          <w:color w:val="000000"/>
          <w:sz w:val="24"/>
        </w:rPr>
      </w:pPr>
      <w:r>
        <w:rPr>
          <w:color w:val="000000"/>
          <w:sz w:val="24"/>
        </w:rPr>
      </w:r>
    </w:p>
    <w:p>
      <w:pPr>
        <w:pStyle w:val="Standard"/>
        <w:numPr>
          <w:ilvl w:val="0"/>
          <w:numId w:val="10"/>
        </w:numPr>
        <w:jc w:val="both"/>
        <w:rPr>
          <w:rStyle w:val="Internetlink"/>
          <w:color w:val="000000"/>
          <w:sz w:val="24"/>
          <w:u w:val="none"/>
        </w:rPr>
      </w:pPr>
      <w:r>
        <w:rPr>
          <w:rStyle w:val="Internetlink"/>
          <w:color w:val="000000"/>
          <w:sz w:val="24"/>
          <w:u w:val="none"/>
        </w:rPr>
        <w:t>Davanj</w:t>
      </w:r>
      <w:r>
        <w:rPr>
          <w:rStyle w:val="Internetlink"/>
          <w:color w:val="000000"/>
          <w:sz w:val="24"/>
          <w:u w:val="none"/>
          <w:lang w:val="sr-RS"/>
        </w:rPr>
        <w:t>a</w:t>
      </w:r>
      <w:r>
        <w:rPr>
          <w:rStyle w:val="Internetlink"/>
          <w:color w:val="000000"/>
          <w:sz w:val="24"/>
          <w:u w:val="none"/>
        </w:rPr>
        <w:t xml:space="preserve"> saglasnosti za obavlјanje druge javne funkcije </w:t>
      </w:r>
    </w:p>
    <w:p>
      <w:pPr>
        <w:pStyle w:val="Standard"/>
        <w:numPr>
          <w:ilvl w:val="0"/>
          <w:numId w:val="10"/>
        </w:numPr>
        <w:jc w:val="both"/>
        <w:rPr>
          <w:sz w:val="24"/>
        </w:rPr>
      </w:pPr>
      <w:r>
        <w:rPr>
          <w:rStyle w:val="Internetlink"/>
          <w:color w:val="000000"/>
          <w:sz w:val="24"/>
          <w:u w:val="none"/>
        </w:rPr>
        <w:t xml:space="preserve">Davanje saglasnosti za obavlјanje drugog posla ili delatnosti </w:t>
      </w:r>
    </w:p>
    <w:p>
      <w:pPr>
        <w:pStyle w:val="Standard"/>
        <w:numPr>
          <w:ilvl w:val="0"/>
          <w:numId w:val="10"/>
        </w:numPr>
        <w:jc w:val="both"/>
        <w:rPr>
          <w:sz w:val="24"/>
        </w:rPr>
      </w:pPr>
      <w:r>
        <w:rPr>
          <w:rStyle w:val="Internetlink"/>
          <w:rFonts w:eastAsia="Calibri"/>
          <w:color w:val="000000"/>
          <w:sz w:val="24"/>
          <w:highlight w:val="white"/>
          <w:u w:val="none"/>
        </w:rPr>
        <w:t xml:space="preserve">Davanje saglasnosti za zasnivanje radnog odnosa ili poslovne saradnje po prestanku javne funkcije </w:t>
      </w:r>
    </w:p>
    <w:p>
      <w:pPr>
        <w:pStyle w:val="Standard"/>
        <w:numPr>
          <w:ilvl w:val="0"/>
          <w:numId w:val="10"/>
        </w:numPr>
        <w:jc w:val="both"/>
        <w:rPr>
          <w:rStyle w:val="Internetlink"/>
          <w:color w:val="C00000"/>
          <w:sz w:val="24"/>
          <w:u w:val="none"/>
        </w:rPr>
      </w:pPr>
      <w:r>
        <w:rPr>
          <w:rStyle w:val="Internetlink"/>
          <w:rFonts w:eastAsia="Calibri"/>
          <w:color w:val="000000"/>
          <w:sz w:val="24"/>
          <w:highlight w:val="white"/>
          <w:u w:val="none"/>
        </w:rPr>
        <w:t xml:space="preserve">Davanje mišlјenja o primeni </w:t>
      </w:r>
      <w:r>
        <w:rPr>
          <w:rStyle w:val="Internetlink"/>
          <w:rFonts w:eastAsia="Calibri"/>
          <w:color w:val="000000"/>
          <w:sz w:val="24"/>
          <w:u w:val="none"/>
          <w:lang w:val="sr-RS"/>
        </w:rPr>
        <w:t>Zakona o sprečavanju korupcije</w:t>
      </w:r>
      <w:r>
        <w:rPr>
          <w:rStyle w:val="Internetlink"/>
          <w:rFonts w:eastAsia="Calibri"/>
          <w:color w:val="000000"/>
          <w:sz w:val="24"/>
          <w:u w:val="none"/>
        </w:rPr>
        <w:t xml:space="preserve"> </w:t>
      </w:r>
      <w:r>
        <w:rPr>
          <w:rStyle w:val="Internetlink"/>
          <w:rFonts w:eastAsia="Calibri"/>
          <w:color w:val="000000"/>
          <w:sz w:val="24"/>
          <w:highlight w:val="white"/>
          <w:u w:val="none"/>
        </w:rPr>
        <w:t xml:space="preserve">i Zakona o lobiranju zakona svim zainteresovanim fizičkim ili pravnim licima koji podnesu zahtev Agenciji za davanje mišlјenja u vezi sa primenom </w:t>
      </w:r>
      <w:r>
        <w:rPr>
          <w:rStyle w:val="Internetlink"/>
          <w:rFonts w:eastAsia="Calibri"/>
          <w:color w:val="000000"/>
          <w:sz w:val="24"/>
          <w:u w:val="none"/>
        </w:rPr>
        <w:t xml:space="preserve">Zakona o sprečavanju korupcije </w:t>
      </w:r>
      <w:r>
        <w:rPr>
          <w:rStyle w:val="Internetlink"/>
          <w:rFonts w:eastAsia="Calibri"/>
          <w:color w:val="000000"/>
          <w:sz w:val="24"/>
          <w:highlight w:val="white"/>
          <w:u w:val="none"/>
        </w:rPr>
        <w:t>i Zakona o lobiranju u oblasti sukoba interesa, nedozvolјene kumulacije javnih funkcija i prenosa upravlјačkih prava ili prava poslovođenja</w:t>
      </w:r>
      <w:r>
        <w:rPr>
          <w:rStyle w:val="Internetlink"/>
          <w:rFonts w:eastAsia="Calibri"/>
          <w:color w:val="000000"/>
          <w:sz w:val="24"/>
          <w:highlight w:val="white"/>
          <w:u w:val="none"/>
          <w:lang w:val="sr-RS"/>
        </w:rPr>
        <w:t>.</w:t>
      </w:r>
      <w:r>
        <w:rPr>
          <w:rStyle w:val="Internetlink"/>
          <w:rFonts w:eastAsia="Calibri"/>
          <w:color w:val="000000"/>
          <w:sz w:val="24"/>
          <w:highlight w:val="white"/>
          <w:u w:val="none"/>
        </w:rPr>
        <w:t xml:space="preserve">Agencija je izdvojila nekoliko </w:t>
      </w:r>
      <w:hyperlink r:id="rId42">
        <w:r>
          <w:rPr>
            <w:rStyle w:val="InternetLink"/>
            <w:rFonts w:eastAsia="Calibri"/>
            <w:color w:val="C00000"/>
            <w:sz w:val="24"/>
            <w:highlight w:val="white"/>
            <w:u w:val="none"/>
          </w:rPr>
          <w:t>tipičnih zahteva za mišlјenje</w:t>
        </w:r>
      </w:hyperlink>
      <w:r>
        <w:rPr>
          <w:rStyle w:val="Internetlink"/>
          <w:rFonts w:eastAsia="Calibri"/>
          <w:color w:val="C00000"/>
          <w:sz w:val="24"/>
          <w:highlight w:val="white"/>
          <w:u w:val="none"/>
        </w:rPr>
        <w:t>.</w:t>
      </w:r>
    </w:p>
    <w:p>
      <w:pPr>
        <w:pStyle w:val="Standard"/>
        <w:numPr>
          <w:ilvl w:val="0"/>
          <w:numId w:val="10"/>
        </w:numPr>
        <w:jc w:val="both"/>
        <w:rPr>
          <w:sz w:val="24"/>
        </w:rPr>
      </w:pPr>
      <w:hyperlink r:id="rId43">
        <w:r>
          <w:rPr>
            <w:rStyle w:val="Internetlink"/>
            <w:color w:val="000000"/>
            <w:sz w:val="24"/>
            <w:u w:val="none"/>
          </w:rPr>
          <w:t xml:space="preserve">Organizovanja i sprovođenja obuka za lobiste i izdavanje uverenja o završenoj obuci. </w:t>
        </w:r>
      </w:hyperlink>
    </w:p>
    <w:p>
      <w:pPr>
        <w:pStyle w:val="Standard"/>
        <w:numPr>
          <w:ilvl w:val="0"/>
          <w:numId w:val="10"/>
        </w:numPr>
        <w:jc w:val="both"/>
        <w:rPr>
          <w:sz w:val="24"/>
        </w:rPr>
      </w:pPr>
      <w:r>
        <w:rPr>
          <w:rStyle w:val="Internetlink"/>
          <w:color w:val="000000"/>
          <w:sz w:val="24"/>
          <w:u w:val="none"/>
        </w:rPr>
        <w:t xml:space="preserve">Rešavanja po zahtevima za upis u Registar lobista i Registar pravnih lica koja obavlјaju lobiranje. </w:t>
      </w:r>
    </w:p>
    <w:p>
      <w:pPr>
        <w:pStyle w:val="Standard"/>
        <w:numPr>
          <w:ilvl w:val="0"/>
          <w:numId w:val="10"/>
        </w:numPr>
        <w:jc w:val="both"/>
        <w:rPr>
          <w:color w:val="000000"/>
          <w:sz w:val="24"/>
        </w:rPr>
      </w:pPr>
      <w:r>
        <w:rPr>
          <w:color w:val="000000"/>
          <w:sz w:val="24"/>
        </w:rPr>
        <w:t xml:space="preserve">Rešavanja po zahtevima za upis/brisanje u Posebnu evidenciju stranih fizičkih i pravnih lica koja obavlјaju lobiranje na teritoriji Republike Srbije. </w:t>
      </w:r>
    </w:p>
    <w:p>
      <w:pPr>
        <w:pStyle w:val="Standard"/>
        <w:numPr>
          <w:ilvl w:val="0"/>
          <w:numId w:val="10"/>
        </w:numPr>
        <w:jc w:val="both"/>
        <w:rPr>
          <w:color w:val="000000"/>
          <w:sz w:val="24"/>
        </w:rPr>
      </w:pPr>
      <w:r>
        <w:rPr>
          <w:color w:val="000000"/>
          <w:sz w:val="24"/>
        </w:rPr>
        <w:t xml:space="preserve">Vođenje postupaka za brisanje iz Registra lobista i Registra pravnih lica koja obavlјaju lobiranje. </w:t>
      </w:r>
    </w:p>
    <w:p>
      <w:pPr>
        <w:pStyle w:val="Standard"/>
        <w:numPr>
          <w:ilvl w:val="0"/>
          <w:numId w:val="10"/>
        </w:numPr>
        <w:jc w:val="both"/>
        <w:rPr>
          <w:color w:val="000000"/>
          <w:sz w:val="24"/>
        </w:rPr>
      </w:pPr>
      <w:r>
        <w:rPr>
          <w:color w:val="000000"/>
          <w:sz w:val="24"/>
        </w:rPr>
        <w:t>Provera tačnosti podataka iz obaveštenja lobiranih lica i izveštaja lobista. izveštaja proverava Agencija.</w:t>
      </w:r>
    </w:p>
    <w:p>
      <w:pPr>
        <w:pStyle w:val="Standard"/>
        <w:numPr>
          <w:ilvl w:val="0"/>
          <w:numId w:val="10"/>
        </w:numPr>
        <w:jc w:val="both"/>
        <w:rPr>
          <w:color w:val="000000"/>
          <w:sz w:val="24"/>
        </w:rPr>
      </w:pPr>
      <w:r>
        <w:rPr>
          <w:color w:val="000000"/>
          <w:sz w:val="24"/>
        </w:rPr>
        <w:t>Poslovi provere sadržine i načina vođenja evidencije organa javne vlasti o lobističkim kontaktima za funkcionere</w:t>
      </w:r>
    </w:p>
    <w:p>
      <w:pPr>
        <w:pStyle w:val="Standard"/>
        <w:numPr>
          <w:ilvl w:val="0"/>
          <w:numId w:val="10"/>
        </w:numPr>
        <w:jc w:val="both"/>
        <w:rPr>
          <w:rStyle w:val="Internetlink"/>
          <w:b/>
          <w:b/>
          <w:bCs/>
          <w:color w:val="000000"/>
          <w:sz w:val="24"/>
          <w:u w:val="none"/>
        </w:rPr>
      </w:pPr>
      <w:r>
        <w:rPr>
          <w:color w:val="000000"/>
          <w:sz w:val="24"/>
        </w:rPr>
        <w:t xml:space="preserve">Poslovi vođenja postupaka u slučaju povrede Zakona o lobiranju protiv lobiranog lica i odgovornog lica u organu javne vlasti. </w:t>
      </w:r>
    </w:p>
    <w:p>
      <w:pPr>
        <w:pStyle w:val="Standard"/>
        <w:jc w:val="both"/>
        <w:rPr>
          <w:rStyle w:val="Internetlink"/>
          <w:color w:val="000000"/>
          <w:sz w:val="24"/>
          <w:u w:val="none"/>
        </w:rPr>
      </w:pPr>
      <w:r>
        <w:rPr>
          <w:color w:val="000000"/>
          <w:sz w:val="24"/>
          <w:u w:val="none"/>
        </w:rPr>
      </w:r>
    </w:p>
    <w:p>
      <w:pPr>
        <w:pStyle w:val="Standard"/>
        <w:jc w:val="both"/>
        <w:rPr>
          <w:sz w:val="24"/>
        </w:rPr>
      </w:pPr>
      <w:r>
        <w:rPr>
          <w:rStyle w:val="Internetlink"/>
          <w:color w:val="000000"/>
          <w:sz w:val="24"/>
          <w:u w:val="none"/>
          <w:lang w:val="sr-RS"/>
        </w:rPr>
        <w:t xml:space="preserve">Agencija putem Sektora za prevenciju i jačanje integriteta </w:t>
      </w:r>
      <w:r>
        <w:rPr>
          <w:rStyle w:val="Internetlink"/>
          <w:color w:val="000000"/>
          <w:sz w:val="24"/>
          <w:u w:val="none"/>
        </w:rPr>
        <w:t>pruža usluge organima javne vlasti u vezi sa izradom i sprovođenjem različitih alata i mehanizama za sprečavanje korupcije na svim nivoima i jačanja ličnog integriteta rukovodilaca i zaposlenih u javnom sektoru. Izuzetno, na poziv zainteresovane organizacije civilnog društva, samostalno ili sa tom organizacijom, Sektor može sprovesti obuku o etici i integritetu i za druge cilјne grupe van javnog sektora.</w:t>
      </w:r>
    </w:p>
    <w:p>
      <w:pPr>
        <w:pStyle w:val="Standard"/>
        <w:jc w:val="both"/>
        <w:rPr>
          <w:color w:val="000000"/>
          <w:sz w:val="24"/>
        </w:rPr>
      </w:pPr>
      <w:r>
        <w:rPr>
          <w:color w:val="000000"/>
          <w:sz w:val="24"/>
        </w:rPr>
      </w:r>
    </w:p>
    <w:p>
      <w:pPr>
        <w:pStyle w:val="Standard"/>
        <w:jc w:val="both"/>
        <w:rPr>
          <w:sz w:val="24"/>
        </w:rPr>
      </w:pPr>
      <w:r>
        <w:rPr>
          <w:rStyle w:val="Internetlink"/>
          <w:color w:val="000000"/>
          <w:sz w:val="24"/>
          <w:u w:val="none"/>
        </w:rPr>
        <w:t xml:space="preserve">U okviru Odelјenja za jačanje institucionalnog integriteta realizuju poslovi </w:t>
      </w:r>
    </w:p>
    <w:p>
      <w:pPr>
        <w:pStyle w:val="Standard"/>
        <w:jc w:val="both"/>
        <w:rPr>
          <w:color w:val="000000"/>
          <w:sz w:val="24"/>
        </w:rPr>
      </w:pPr>
      <w:r>
        <w:rPr>
          <w:color w:val="000000"/>
          <w:sz w:val="24"/>
        </w:rPr>
      </w:r>
    </w:p>
    <w:p>
      <w:pPr>
        <w:pStyle w:val="Standard"/>
        <w:numPr>
          <w:ilvl w:val="0"/>
          <w:numId w:val="25"/>
        </w:numPr>
        <w:jc w:val="both"/>
        <w:rPr>
          <w:sz w:val="24"/>
        </w:rPr>
      </w:pPr>
      <w:r>
        <w:rPr>
          <w:rStyle w:val="Internetlink"/>
          <w:color w:val="000000"/>
          <w:sz w:val="24"/>
          <w:u w:val="none"/>
        </w:rPr>
        <w:t>izrade nacrta (modela) planova integriteta: državni organi i organizacije, organi teritorijalne autonomije i lokalne samouprave, javne službe i javna preduzeća dužni su da donesu planove integriteta u skladu sa smernicama koje donosi i objavlјuje Agencija. Agencija zajedno sa predstavnicima navedenih institucija, koje su razvrstane po sistemima prema Nacionalnoj strategiji za sprečavanje protiv korupcije, obrazuje radne grupe i izrađuje nacrte (modele) planova integriteta. Na osnovu usvojenih nacrta, svi relevantni obveznici izrađuju svoje planove integriteta;</w:t>
      </w:r>
    </w:p>
    <w:p>
      <w:pPr>
        <w:pStyle w:val="Standard"/>
        <w:numPr>
          <w:ilvl w:val="0"/>
          <w:numId w:val="25"/>
        </w:numPr>
        <w:jc w:val="both"/>
        <w:rPr>
          <w:sz w:val="24"/>
        </w:rPr>
      </w:pPr>
      <w:r>
        <w:rPr>
          <w:rStyle w:val="Internetlink"/>
          <w:color w:val="000000"/>
          <w:sz w:val="24"/>
          <w:u w:val="none"/>
        </w:rPr>
        <w:t>kontinuirane podrške obveznicima izrade plana integriteta: obavezu izrade plana integriteta u našoj zemlјi ima oko 4200 institucija. Agencija članovima radnih grupa za izradu plana integriteta i licima zaduženim za sprovođenje mera iz plana integriteta pruža kontinuiranu podršku kroz seminare koje organizuje u više gradova i opština, putem telefona, elektronske pošte i kroz konsultativne sastanke, ali i neposrednom kontrolom kvaliteta izrađenih planova integriteta nakon čega sastavlјa izveštaj sa preporukama za unapređenje integriteta institucije;</w:t>
      </w:r>
    </w:p>
    <w:p>
      <w:pPr>
        <w:pStyle w:val="Standard"/>
        <w:numPr>
          <w:ilvl w:val="0"/>
          <w:numId w:val="25"/>
        </w:numPr>
        <w:jc w:val="both"/>
        <w:rPr>
          <w:sz w:val="24"/>
        </w:rPr>
      </w:pPr>
      <w:r>
        <w:rPr>
          <w:rStyle w:val="Internetlink"/>
          <w:color w:val="000000"/>
          <w:sz w:val="24"/>
          <w:u w:val="none"/>
        </w:rPr>
        <w:t>pomoći u kreiranju internih i eksternih dokumenata kada je reč o sprečavanju korupcije, jačanju integriteta, transparentnosti, odgovornosti, sužavanju diskrecionih ovlašćenja.</w:t>
      </w:r>
    </w:p>
    <w:p>
      <w:pPr>
        <w:pStyle w:val="Standard"/>
        <w:numPr>
          <w:ilvl w:val="0"/>
          <w:numId w:val="11"/>
        </w:numPr>
        <w:jc w:val="both"/>
        <w:rPr>
          <w:sz w:val="24"/>
        </w:rPr>
      </w:pPr>
      <w:r>
        <w:rPr>
          <w:rStyle w:val="Internetlink"/>
          <w:color w:val="000000"/>
          <w:sz w:val="24"/>
          <w:u w:val="none"/>
        </w:rPr>
        <w:t>pripreme programa edukacija i sprovođenja edukacija za različite cilјne grupe.</w:t>
      </w:r>
    </w:p>
    <w:p>
      <w:pPr>
        <w:pStyle w:val="Standard"/>
        <w:numPr>
          <w:ilvl w:val="0"/>
          <w:numId w:val="11"/>
        </w:numPr>
        <w:jc w:val="both"/>
        <w:rPr>
          <w:sz w:val="24"/>
        </w:rPr>
      </w:pPr>
      <w:r>
        <w:rPr>
          <w:rStyle w:val="Internetlink"/>
          <w:color w:val="000000"/>
          <w:sz w:val="24"/>
          <w:u w:val="none"/>
        </w:rPr>
        <w:t>svoje aktivnosti Odsek sprovodi na nekoliko načina: organizacija okruglih stolova i seminara u gradovima i opštinama u Srbiji sa temama vezanim za različite nadležnosti Agencije, namenjene cilјnim grupama koje imaju obaveze po Zakonu o Agenciji za sprečavanje protiv korupcije, sa cilјem njihovog informisanja; organizacija jednodnevnih ili višednevnih seminara sa temama vezanim za pojmove korupcije, integriteta, etike, profesionalne odgovornosti za različite cilјne grupe sa cilјem jačanja integriteta institucija i pojedinaca; organizacija jednodnevnih ili višednevnih seminara sa temama vezanim za organizaciju obuka kao mehanizma za sprečavanje korupcije - sa cilјem jačanja kapaciteta nadležnih za lјudske resurse i njihovo osnaživanje za uklјučivanje u aktivnosti primene mehanizama za jačanje institucionalnog integriteta; organizacija jednodnevnih ili višednevnih seminara sa temama vezanim za pojmove korupcije, integriteta, etike, odgovornosti, kao i o mehanizmima za sprečavanje korupcije - za različite cilјne grupe sa cilјem jačanja njihovog integriteta, podizanja antikorupcijske svesti i njihovog osnaživanja kao aktera u sprovođenje Akcionog plana za sprovođenje Nacionalne strategije za sprečavanje protiv korupcije. Odelјenje za edukacije, kampanje i saradnju sa civilnim društvom edukacije organizuje samostalno i poziva cilјne grupe, ali i sprovodi edukacije po pozivu zainteresovanih strana;</w:t>
      </w:r>
    </w:p>
    <w:p>
      <w:pPr>
        <w:pStyle w:val="Standard"/>
        <w:numPr>
          <w:ilvl w:val="0"/>
          <w:numId w:val="12"/>
        </w:numPr>
        <w:jc w:val="both"/>
        <w:rPr>
          <w:sz w:val="24"/>
        </w:rPr>
      </w:pPr>
      <w:r>
        <w:rPr>
          <w:rStyle w:val="Internetlink"/>
          <w:color w:val="000000"/>
          <w:sz w:val="24"/>
          <w:u w:val="none"/>
        </w:rPr>
        <w:t>stručne, savetodavne pomoći u oblasti primene aktivnosti predviđenim Akcionim planom koji je donet radi sprovođenja Nacionalne strategije za sprečavanje protiv korupcije;</w:t>
      </w:r>
    </w:p>
    <w:p>
      <w:pPr>
        <w:pStyle w:val="Standard"/>
        <w:numPr>
          <w:ilvl w:val="0"/>
          <w:numId w:val="12"/>
        </w:numPr>
        <w:jc w:val="both"/>
        <w:rPr>
          <w:sz w:val="24"/>
        </w:rPr>
      </w:pPr>
      <w:r>
        <w:rPr>
          <w:rStyle w:val="Internetlink"/>
          <w:color w:val="000000"/>
          <w:sz w:val="24"/>
          <w:u w:val="none"/>
        </w:rPr>
        <w:t>stručne, savetodavne pomoći u oblasti izrade lokalnih antikorupcijskih planova i formiranja lokalnih tela zaduženih za nadzor nad sprovođenjem ovih dokumenata.</w:t>
      </w:r>
    </w:p>
    <w:p>
      <w:pPr>
        <w:pStyle w:val="Standard"/>
        <w:jc w:val="both"/>
        <w:rPr>
          <w:sz w:val="24"/>
        </w:rPr>
      </w:pPr>
      <w:r>
        <w:rPr>
          <w:sz w:val="24"/>
        </w:rPr>
      </w:r>
    </w:p>
    <w:p>
      <w:pPr>
        <w:pStyle w:val="Standard"/>
        <w:jc w:val="both"/>
        <w:rPr>
          <w:sz w:val="24"/>
        </w:rPr>
      </w:pPr>
      <w:r>
        <w:rPr>
          <w:rStyle w:val="Internetlink"/>
          <w:color w:val="000000"/>
          <w:sz w:val="24"/>
          <w:u w:val="none"/>
        </w:rPr>
        <w:t>Agencija posredstvom Sektora za saradnju sa medijima i civilnim društvom redovno izveštava medije, opštu i stručnu javnost o svojim aktivnostima u kontroli raspolaganja javnim resursima i drugim pitanjima značajnim za antikorupcijsko delovanje.</w:t>
      </w:r>
    </w:p>
    <w:p>
      <w:pPr>
        <w:pStyle w:val="Standard"/>
        <w:jc w:val="both"/>
        <w:rPr>
          <w:rStyle w:val="Internetlink"/>
          <w:color w:val="000000"/>
          <w:sz w:val="24"/>
          <w:u w:val="none"/>
        </w:rPr>
      </w:pPr>
      <w:r>
        <w:rPr>
          <w:rStyle w:val="Internetlink"/>
          <w:color w:val="000000"/>
          <w:sz w:val="24"/>
          <w:highlight w:val="white"/>
          <w:u w:val="none"/>
        </w:rPr>
        <w:t>Sektor za saradnju sa medijima i civilnim društvom pruža informacije o svim edukacijama, seminarima, konkursima i saradnji ostvarenoj u dosadašnjem periodu i one su dostupne u arhiviranim Informatorima o radu agencije.</w:t>
      </w:r>
    </w:p>
    <w:p>
      <w:pPr>
        <w:pStyle w:val="Standard"/>
        <w:jc w:val="both"/>
        <w:rPr>
          <w:color w:val="000000"/>
          <w:sz w:val="24"/>
        </w:rPr>
      </w:pPr>
      <w:r>
        <w:rPr>
          <w:color w:val="000000"/>
          <w:sz w:val="24"/>
        </w:rPr>
      </w:r>
    </w:p>
    <w:p>
      <w:pPr>
        <w:pStyle w:val="Standard"/>
        <w:jc w:val="both"/>
        <w:rPr>
          <w:rStyle w:val="Internetlink"/>
          <w:color w:val="000000"/>
          <w:sz w:val="24"/>
          <w:u w:val="none"/>
        </w:rPr>
      </w:pPr>
      <w:r>
        <w:rPr>
          <w:rStyle w:val="Internetlink"/>
          <w:color w:val="000000"/>
          <w:sz w:val="24"/>
          <w:u w:val="none"/>
        </w:rPr>
        <w:t>Usluge koje pruža Sektor za pravne poslove su sledeće:</w:t>
      </w:r>
    </w:p>
    <w:p>
      <w:pPr>
        <w:pStyle w:val="Standard"/>
        <w:jc w:val="both"/>
        <w:rPr>
          <w:sz w:val="24"/>
        </w:rPr>
      </w:pPr>
      <w:r>
        <w:rPr>
          <w:sz w:val="24"/>
        </w:rPr>
      </w:r>
    </w:p>
    <w:p>
      <w:pPr>
        <w:pStyle w:val="Normal"/>
        <w:suppressAutoHyphens w:val="false"/>
        <w:spacing w:lineRule="auto" w:line="259" w:before="0" w:after="160"/>
        <w:jc w:val="both"/>
        <w:textAlignment w:val="auto"/>
        <w:rPr>
          <w:rFonts w:eastAsia="Calibri"/>
        </w:rPr>
      </w:pPr>
      <w:r>
        <w:rPr>
          <w:rFonts w:eastAsia="Calibri"/>
        </w:rPr>
        <w:tab/>
        <w:t>Davanje odgovora na zahteve za slobodan pristup informacijama od javnog značaja, a u vezi s tim i izrada godišnjeg izveštaja o primeni Zakona o slobodnom pristupu informacijama od javnog značaja,</w:t>
      </w:r>
    </w:p>
    <w:p>
      <w:pPr>
        <w:pStyle w:val="Normal"/>
        <w:suppressAutoHyphens w:val="false"/>
        <w:spacing w:lineRule="auto" w:line="259" w:before="0" w:after="160"/>
        <w:jc w:val="both"/>
        <w:textAlignment w:val="auto"/>
        <w:rPr>
          <w:rFonts w:eastAsia="Calibri"/>
        </w:rPr>
      </w:pPr>
      <w:r>
        <w:rPr>
          <w:rFonts w:eastAsia="Calibri"/>
        </w:rPr>
        <w:t>•</w:t>
      </w:r>
      <w:r>
        <w:rPr>
          <w:rFonts w:eastAsia="Calibri"/>
        </w:rPr>
        <w:tab/>
        <w:t>prijem i procena predstavki pravnih i fizičkih lica, postupanje po predstavkama pravnih i fizičkih lica, kao i davanje saveta i informacija strankama u vezi sa primlјenim predstavkama.</w:t>
      </w:r>
    </w:p>
    <w:p>
      <w:pPr>
        <w:pStyle w:val="Normal"/>
        <w:suppressAutoHyphens w:val="false"/>
        <w:spacing w:lineRule="auto" w:line="259" w:before="0" w:after="160"/>
        <w:jc w:val="both"/>
        <w:textAlignment w:val="auto"/>
        <w:rPr>
          <w:rFonts w:eastAsia="Calibri"/>
        </w:rPr>
      </w:pPr>
      <w:r>
        <w:rPr>
          <w:rFonts w:eastAsia="Calibri"/>
        </w:rPr>
        <w:t>•</w:t>
      </w:r>
      <w:r>
        <w:rPr>
          <w:rFonts w:eastAsia="Calibri"/>
        </w:rPr>
        <w:tab/>
        <w:t>U okviru Sektora za pravne poslove obavlјaju se poslovi u vezi sa Zakonom o organizaciji i nadležnosti državnih organa u suzbijanju organizovanog kriminala, terorizma i korupcije, čija primena je počela 2018. godine, a kojim je, pored ostalog, predviđeno da se u Tužilaštvu za organizovani kriminal i posebnim odelјenjima viših javnih tužilaštava za suzbijanje korupcije mogu formirati udarne grupe, sa cilјem da rade na otkrivanju i gonjenju krivičnih dela koja su predmet rada udarne grupe. S tim u vezi, obavlјanje poslova saradnje sa drugim državnim organima u suzbijanju organizovanog kriminala, terorizma i korupcije, podrazumeva, pored ostalog, i učestvovanje u pretkrivičnim i krivičnim postupcima koje vode nadležni državni organi, kao članovi udarnih grupa.</w:t>
      </w:r>
    </w:p>
    <w:p>
      <w:pPr>
        <w:pStyle w:val="Normal"/>
        <w:suppressAutoHyphens w:val="false"/>
        <w:spacing w:lineRule="auto" w:line="259" w:before="0" w:after="160"/>
        <w:jc w:val="both"/>
        <w:textAlignment w:val="auto"/>
        <w:rPr>
          <w:rFonts w:eastAsia="Calibri"/>
        </w:rPr>
      </w:pPr>
      <w:r>
        <w:rPr>
          <w:rFonts w:eastAsia="Calibri"/>
        </w:rPr>
        <w:t>•</w:t>
      </w:r>
      <w:r>
        <w:rPr>
          <w:rFonts w:eastAsia="Calibri"/>
        </w:rPr>
        <w:tab/>
        <w:t>Sektor za pravne poslove priprema i dostavlјa mišlјenje organu državne uprave o proceni rizika od korupcije na nacrte zakona iz oblasti posebno rizične za nastanak korupcije i nacrte zakona kojima se uređuju pitanja obuhvaćena potvrđenim međunarodnim ugovorima u oblasti borbe protiv korupcije.</w:t>
      </w:r>
    </w:p>
    <w:p>
      <w:pPr>
        <w:pStyle w:val="Normal"/>
        <w:suppressAutoHyphens w:val="false"/>
        <w:spacing w:lineRule="auto" w:line="259" w:before="0" w:after="160"/>
        <w:jc w:val="both"/>
        <w:textAlignment w:val="auto"/>
        <w:rPr>
          <w:rFonts w:eastAsia="Calibri"/>
        </w:rPr>
      </w:pPr>
      <w:r>
        <w:rPr>
          <w:rFonts w:eastAsia="Calibri"/>
        </w:rPr>
        <w:t>•</w:t>
      </w:r>
      <w:r>
        <w:rPr>
          <w:rFonts w:eastAsia="Calibri"/>
        </w:rPr>
        <w:tab/>
        <w:t>Pored toga, u Sektoru za pravne poslove obavlјaju se i poslovi izrade inicijativa za donošenje propisa, radi otklanjanja rizika od korupcije ili usklađivanja propisa sa potvrđenim međunarodnim ugovorima u oblasti borbe protiv korupcije.</w:t>
      </w:r>
    </w:p>
    <w:p>
      <w:pPr>
        <w:pStyle w:val="Normal"/>
        <w:suppressAutoHyphens w:val="false"/>
        <w:spacing w:lineRule="auto" w:line="259" w:before="0" w:after="160"/>
        <w:jc w:val="both"/>
        <w:textAlignment w:val="auto"/>
        <w:rPr>
          <w:rFonts w:eastAsia="Calibri"/>
        </w:rPr>
      </w:pPr>
      <w:r>
        <w:rPr>
          <w:rFonts w:eastAsia="Calibri"/>
        </w:rPr>
        <w:t>•</w:t>
      </w:r>
      <w:r>
        <w:rPr>
          <w:rFonts w:eastAsia="Calibri"/>
        </w:rPr>
        <w:tab/>
        <w:t>U nadležnost Sektora za pravne poslove spadaju i poslovi u vezi sa radno-pravnim odnosima i pomoć u obukama kadrova, zastupanje u svim postupcima pred nadležnim državnim organima, poslovi usklađenosti - praćenje svih propisa, izmena i dopuna propisa koji se primenjuju u radu Agencije, poslovi zaštite podataka o ličnosti, kao i zaštite podataka označenih određenim stepenom tajnosti</w:t>
      </w:r>
    </w:p>
    <w:p>
      <w:pPr>
        <w:pStyle w:val="Standard"/>
        <w:ind w:left="720" w:hanging="0"/>
        <w:jc w:val="both"/>
        <w:rPr>
          <w:rStyle w:val="Internetlink"/>
          <w:color w:val="auto"/>
          <w:sz w:val="24"/>
          <w:u w:val="none"/>
        </w:rPr>
      </w:pPr>
      <w:r>
        <w:rPr>
          <w:color w:val="auto"/>
          <w:sz w:val="24"/>
          <w:u w:val="none"/>
        </w:rPr>
      </w:r>
    </w:p>
    <w:p>
      <w:pPr>
        <w:pStyle w:val="Standard"/>
        <w:jc w:val="center"/>
        <w:rPr>
          <w:rStyle w:val="Internetlink"/>
          <w:rFonts w:eastAsia="BAAAAA+TimesNewRomanPSMT"/>
          <w:color w:val="C00000"/>
          <w:sz w:val="24"/>
          <w:u w:val="none"/>
          <w:lang w:val="sr-RS"/>
        </w:rPr>
      </w:pPr>
      <w:hyperlink w:anchor="_top">
        <w:r>
          <w:rPr>
            <w:rStyle w:val="InternetLink"/>
            <w:rFonts w:eastAsia="BAAAAA+TimesNewRomanPSMT"/>
            <w:color w:val="C00000"/>
            <w:sz w:val="24"/>
            <w:u w:val="none"/>
            <w:lang w:val="sr-RS"/>
          </w:rPr>
          <w:t>Povratak na prvu stranu</w:t>
        </w:r>
      </w:hyperlink>
    </w:p>
    <w:p>
      <w:pPr>
        <w:pStyle w:val="Standard"/>
        <w:ind w:left="720" w:hanging="0"/>
        <w:jc w:val="both"/>
        <w:rPr>
          <w:color w:val="C00000"/>
          <w:sz w:val="24"/>
        </w:rPr>
      </w:pPr>
      <w:r>
        <w:rPr>
          <w:color w:val="C00000"/>
          <w:sz w:val="24"/>
        </w:rPr>
      </w:r>
    </w:p>
    <w:p>
      <w:pPr>
        <w:pStyle w:val="Heading1"/>
        <w:numPr>
          <w:ilvl w:val="0"/>
          <w:numId w:val="17"/>
        </w:numPr>
        <w:spacing w:before="240" w:after="120"/>
        <w:ind w:left="425" w:hanging="425"/>
        <w:rPr>
          <w:rFonts w:cs="Times New Roman"/>
          <w:sz w:val="24"/>
          <w:szCs w:val="24"/>
        </w:rPr>
      </w:pPr>
      <w:bookmarkStart w:id="37" w:name="_Toc50581299"/>
      <w:bookmarkStart w:id="38" w:name="_Toc30421167"/>
      <w:bookmarkStart w:id="39" w:name="_Toc30762615"/>
      <w:bookmarkStart w:id="40" w:name="_%2525D0%25259F%2525D0%25259E%2525D0%252"/>
      <w:bookmarkEnd w:id="40"/>
      <w:r>
        <w:rPr>
          <w:rStyle w:val="Internetlink"/>
          <w:rFonts w:cs="Times New Roman"/>
          <w:color w:val="C00000"/>
          <w:sz w:val="24"/>
          <w:szCs w:val="24"/>
          <w:u w:val="none"/>
        </w:rPr>
        <w:t>POSTUPAK RADI PRUŽANјA USLUGA</w:t>
      </w:r>
      <w:bookmarkEnd w:id="37"/>
      <w:bookmarkEnd w:id="38"/>
      <w:bookmarkEnd w:id="39"/>
    </w:p>
    <w:p>
      <w:pPr>
        <w:pStyle w:val="Standard"/>
        <w:jc w:val="both"/>
        <w:rPr>
          <w:rStyle w:val="Internetlink"/>
          <w:b/>
          <w:b/>
          <w:bCs/>
          <w:color w:val="000000"/>
          <w:sz w:val="24"/>
          <w:u w:val="none"/>
        </w:rPr>
      </w:pPr>
      <w:r>
        <w:rPr>
          <w:b/>
          <w:bCs/>
          <w:color w:val="000000"/>
          <w:sz w:val="24"/>
          <w:u w:val="none"/>
        </w:rPr>
      </w:r>
    </w:p>
    <w:p>
      <w:pPr>
        <w:pStyle w:val="Standard"/>
        <w:jc w:val="both"/>
        <w:rPr>
          <w:sz w:val="24"/>
        </w:rPr>
      </w:pPr>
      <w:r>
        <w:rPr>
          <w:rStyle w:val="Internetlink"/>
          <w:bCs/>
          <w:color w:val="auto"/>
          <w:sz w:val="24"/>
          <w:u w:val="none"/>
          <w:lang w:val="sr-RS"/>
        </w:rPr>
        <w:t xml:space="preserve">U domenu </w:t>
      </w:r>
      <w:r>
        <w:rPr>
          <w:rStyle w:val="Internetlink"/>
          <w:bCs/>
          <w:color w:val="auto"/>
          <w:sz w:val="24"/>
          <w:u w:val="none"/>
        </w:rPr>
        <w:t>kontrol</w:t>
      </w:r>
      <w:r>
        <w:rPr>
          <w:rStyle w:val="Internetlink"/>
          <w:bCs/>
          <w:color w:val="auto"/>
          <w:sz w:val="24"/>
          <w:u w:val="none"/>
          <w:lang w:val="sr-RS"/>
        </w:rPr>
        <w:t>e</w:t>
      </w:r>
      <w:r>
        <w:rPr>
          <w:rStyle w:val="Internetlink"/>
          <w:bCs/>
          <w:color w:val="auto"/>
          <w:sz w:val="24"/>
          <w:u w:val="none"/>
        </w:rPr>
        <w:t xml:space="preserve"> finansiranja političkih aktivnosti</w:t>
      </w:r>
      <w:r>
        <w:rPr>
          <w:sz w:val="24"/>
          <w:lang w:val="sr-RS"/>
        </w:rPr>
        <w:t xml:space="preserve"> Agencija</w:t>
      </w:r>
      <w:r>
        <w:rPr>
          <w:rStyle w:val="Internetlink"/>
          <w:color w:val="000000"/>
          <w:sz w:val="24"/>
          <w:u w:val="none"/>
        </w:rPr>
        <w:t xml:space="preserve"> ne pruža usluge fizičkim i pravnim licima osim u smislu transparentnosti G</w:t>
      </w:r>
      <w:r>
        <w:rPr>
          <w:rStyle w:val="Internetlink"/>
          <w:color w:val="000000"/>
          <w:sz w:val="24"/>
          <w:u w:val="none"/>
          <w:lang w:val="sr-RS"/>
        </w:rPr>
        <w:t xml:space="preserve">odišnjih finansijskih izveštaja političkih subjekata </w:t>
      </w:r>
      <w:r>
        <w:rPr>
          <w:rStyle w:val="Internetlink"/>
          <w:color w:val="000000"/>
          <w:sz w:val="24"/>
          <w:u w:val="none"/>
        </w:rPr>
        <w:t xml:space="preserve">i izveštaja o </w:t>
      </w:r>
      <w:r>
        <w:rPr>
          <w:rStyle w:val="Internetlink"/>
          <w:color w:val="000000"/>
          <w:sz w:val="24"/>
          <w:u w:val="none"/>
          <w:lang w:val="sr-RS"/>
        </w:rPr>
        <w:t xml:space="preserve">troškovima izborne </w:t>
      </w:r>
      <w:r>
        <w:rPr>
          <w:rStyle w:val="Internetlink"/>
          <w:color w:val="000000"/>
          <w:sz w:val="24"/>
          <w:u w:val="none"/>
        </w:rPr>
        <w:t>kampanje koji se nakon verif</w:t>
      </w:r>
      <w:r>
        <w:rPr>
          <w:rStyle w:val="Internetlink"/>
          <w:color w:val="000000"/>
          <w:sz w:val="24"/>
          <w:u w:val="none"/>
          <w:lang w:val="sr-RS"/>
        </w:rPr>
        <w:t>k</w:t>
      </w:r>
      <w:r>
        <w:rPr>
          <w:rStyle w:val="Internetlink"/>
          <w:color w:val="000000"/>
          <w:sz w:val="24"/>
          <w:u w:val="none"/>
        </w:rPr>
        <w:t>iacije objavlјuju na sajtu Agencije.</w:t>
      </w:r>
    </w:p>
    <w:p>
      <w:pPr>
        <w:pStyle w:val="Standard"/>
        <w:jc w:val="both"/>
        <w:rPr>
          <w:color w:val="000000"/>
          <w:sz w:val="24"/>
        </w:rPr>
      </w:pPr>
      <w:r>
        <w:rPr>
          <w:color w:val="000000"/>
          <w:sz w:val="24"/>
        </w:rPr>
      </w:r>
    </w:p>
    <w:p>
      <w:pPr>
        <w:pStyle w:val="Standard"/>
        <w:jc w:val="both"/>
        <w:rPr>
          <w:sz w:val="24"/>
        </w:rPr>
      </w:pPr>
      <w:r>
        <w:rPr>
          <w:rStyle w:val="Internetlink"/>
          <w:color w:val="auto"/>
          <w:sz w:val="24"/>
          <w:u w:val="none"/>
        </w:rPr>
        <w:t xml:space="preserve">U </w:t>
      </w:r>
      <w:r>
        <w:rPr>
          <w:rStyle w:val="Internetlink"/>
          <w:color w:val="auto"/>
          <w:sz w:val="24"/>
          <w:u w:val="none"/>
          <w:lang w:val="sr-RS"/>
        </w:rPr>
        <w:t xml:space="preserve">domenu </w:t>
      </w:r>
      <w:r>
        <w:rPr>
          <w:rStyle w:val="Internetlink"/>
          <w:color w:val="auto"/>
          <w:sz w:val="24"/>
          <w:u w:val="none"/>
        </w:rPr>
        <w:t>rešavanj</w:t>
      </w:r>
      <w:r>
        <w:rPr>
          <w:rStyle w:val="Internetlink"/>
          <w:color w:val="auto"/>
          <w:sz w:val="24"/>
          <w:u w:val="none"/>
          <w:lang w:val="sr-RS"/>
        </w:rPr>
        <w:t>a</w:t>
      </w:r>
      <w:r>
        <w:rPr>
          <w:rStyle w:val="Internetlink"/>
          <w:color w:val="auto"/>
          <w:sz w:val="24"/>
          <w:u w:val="none"/>
        </w:rPr>
        <w:t xml:space="preserve"> o sukobu interesa, u postupcima po zahtevima funkcionera, po prijavama pravnih i fizičkih lica i po službenoj dužnosti </w:t>
      </w:r>
      <w:r>
        <w:rPr>
          <w:rStyle w:val="Internetlink"/>
          <w:color w:val="000000"/>
          <w:sz w:val="24"/>
          <w:u w:val="none"/>
        </w:rPr>
        <w:t>primenjuju se rokovi koji su propisani odredbama Zakona o sprečavanju korupcije, a u slučaju da to nije propisano ovim zakonom shodno se primenjuju odredbe Zakona o opštem upravnom postupku.</w:t>
      </w:r>
    </w:p>
    <w:p>
      <w:pPr>
        <w:pStyle w:val="Standard"/>
        <w:jc w:val="both"/>
        <w:rPr>
          <w:color w:val="000000"/>
          <w:sz w:val="24"/>
        </w:rPr>
      </w:pPr>
      <w:r>
        <w:rPr>
          <w:color w:val="000000"/>
          <w:sz w:val="24"/>
        </w:rPr>
      </w:r>
    </w:p>
    <w:p>
      <w:pPr>
        <w:pStyle w:val="Standard"/>
        <w:jc w:val="both"/>
        <w:rPr>
          <w:rStyle w:val="Internetlink"/>
          <w:color w:val="000000"/>
          <w:sz w:val="24"/>
          <w:u w:val="none"/>
        </w:rPr>
      </w:pPr>
      <w:r>
        <w:rPr>
          <w:rStyle w:val="Internetlink"/>
          <w:color w:val="000000"/>
          <w:sz w:val="24"/>
          <w:u w:val="none"/>
        </w:rPr>
        <w:t xml:space="preserve">Postupak po zahtevu funkcionera za davanje saglasnosti za vršenje druge javne funkcije (član </w:t>
      </w:r>
      <w:r>
        <w:rPr>
          <w:rStyle w:val="Internetlink"/>
          <w:color w:val="000000"/>
          <w:sz w:val="24"/>
          <w:u w:val="none"/>
          <w:lang w:val="sr-RS"/>
        </w:rPr>
        <w:t xml:space="preserve">56. </w:t>
      </w:r>
      <w:r>
        <w:rPr>
          <w:rStyle w:val="Internetlink"/>
          <w:color w:val="000000"/>
          <w:sz w:val="24"/>
          <w:u w:val="none"/>
        </w:rPr>
        <w:t>Zakona o sprečavanju korupcije)</w:t>
      </w:r>
      <w:r>
        <w:rPr>
          <w:rStyle w:val="Internetlink"/>
          <w:color w:val="000000"/>
          <w:sz w:val="24"/>
          <w:u w:val="none"/>
          <w:lang w:val="sr-RS"/>
        </w:rPr>
        <w:t>.</w:t>
      </w:r>
      <w:r>
        <w:rPr>
          <w:rStyle w:val="Internetlink"/>
          <w:color w:val="000000"/>
          <w:sz w:val="24"/>
          <w:u w:val="none"/>
        </w:rPr>
        <w:t xml:space="preserve"> </w:t>
      </w:r>
      <w:r>
        <w:rPr>
          <w:rStyle w:val="Internetlink"/>
          <w:color w:val="000000"/>
          <w:sz w:val="24"/>
          <w:u w:val="none"/>
          <w:lang w:val="sr-RS"/>
        </w:rPr>
        <w:t>P</w:t>
      </w:r>
      <w:r>
        <w:rPr>
          <w:rStyle w:val="Internetlink"/>
          <w:color w:val="000000"/>
          <w:sz w:val="24"/>
          <w:u w:val="none"/>
        </w:rPr>
        <w:t xml:space="preserve">o prijemu zahteva, koji se podnosi u pisanoj formi, utvrđuje se da li je zahtev blagovremen, uredan i potpun. Ukoliko se utvrdi da zahtev nije uredan, Agencija dopisom poziva funkcionera da u ostavlјenom roku uredi podneti zahtev. Ukoliko funkcioner ne uredi podneti zahtev Agencija rešenjem odbacuje zahtev kao neuredan. Ukoliko se utvrdi da zahtev nije podnet u zakonom propisanom roku takav zahtev se odbacuje kao neblagovremen. U slučaju da uz zahtev nije dostavlјeno pozitivno mišlјenje organa koji je funkcionera izabrao, postavio ili imenovao na prvu javnu funkciju, odnosno nadležnog radnog tela organa u kome je funkcioner kada je u pitanju funkcioner koji je izabran na javnu funkciju neposredno od građana, ili zahtev sadrži neke formalne nedostatke, Agencija dopisom poziva funkcionera da u roku od 15 dana od dana prijema tog dopisa dostavi pozitivno mišlјenje nadležnog organa, odnosno radnog tela, ili da ukloni formalni nedostatak. Ukoliko funkcioner ne dopuni zahtev, Agencija rešenjem odbacuje zahtev kao nepotpun. Agencija odlučuje po zahtevu funkcionera u roku od 15 dana, koji počinje da teče od dana kada Agencija primi potpun i uredan zahtev. Ukoliko je funkcioneru odbijen zahtev za davanje saglasnosti za vršenje druge javne funkcije, odnosno ukoliko je zahtev funkcionera za davanje saglasnosti za vršenje druge javne funkcije odbačen kao neblagovremen ili nepotpun, Agencija, po konačnosti odluke, pisanim putem poziva funkcionera da dostavi dokaz o tome da je prestao sa istovremenim vršenjem javnih funkcija, a u slučaju da funkcioner ne dostavi traženi dokaz Agencija protiv tog funkcionera pokreće postupak za utvrđivanje povrede </w:t>
      </w:r>
      <w:r>
        <w:rPr>
          <w:rStyle w:val="Internetlink"/>
          <w:color w:val="000000"/>
          <w:sz w:val="24"/>
          <w:u w:val="none"/>
          <w:lang w:val="sr-RS"/>
        </w:rPr>
        <w:t xml:space="preserve">člana 56. </w:t>
      </w:r>
      <w:r>
        <w:rPr>
          <w:rStyle w:val="Internetlink"/>
          <w:color w:val="000000"/>
          <w:sz w:val="24"/>
          <w:u w:val="none"/>
        </w:rPr>
        <w:t>Zakona o sprečavanju korupcije</w:t>
      </w:r>
    </w:p>
    <w:p>
      <w:pPr>
        <w:pStyle w:val="Standard"/>
        <w:jc w:val="both"/>
        <w:rPr>
          <w:color w:val="000000"/>
          <w:sz w:val="24"/>
        </w:rPr>
      </w:pPr>
      <w:r>
        <w:rPr>
          <w:color w:val="000000"/>
          <w:sz w:val="24"/>
        </w:rPr>
      </w:r>
    </w:p>
    <w:p>
      <w:pPr>
        <w:pStyle w:val="Standard"/>
        <w:jc w:val="both"/>
        <w:rPr>
          <w:sz w:val="24"/>
        </w:rPr>
      </w:pPr>
      <w:r>
        <w:rPr>
          <w:rStyle w:val="Internetlink"/>
          <w:color w:val="000000"/>
          <w:sz w:val="24"/>
          <w:u w:val="none"/>
        </w:rPr>
        <w:t xml:space="preserve">Postupak po zahtevu funkcionera za davanje saglasnosti za obavlјanje drugih poslova, odnosno delatnosti (član </w:t>
      </w:r>
      <w:r>
        <w:rPr>
          <w:rStyle w:val="Internetlink"/>
          <w:color w:val="000000"/>
          <w:sz w:val="24"/>
          <w:u w:val="none"/>
          <w:lang w:val="sr-RS"/>
        </w:rPr>
        <w:t>46</w:t>
      </w:r>
      <w:r>
        <w:rPr>
          <w:rStyle w:val="Internetlink"/>
          <w:color w:val="000000"/>
          <w:sz w:val="24"/>
          <w:u w:val="none"/>
        </w:rPr>
        <w:t>. Zakona o sprečavanju korupcije) je isti kao i prethodni postupak.</w:t>
      </w:r>
    </w:p>
    <w:p>
      <w:pPr>
        <w:pStyle w:val="Standard"/>
        <w:jc w:val="both"/>
        <w:rPr>
          <w:color w:val="000000"/>
          <w:sz w:val="24"/>
        </w:rPr>
      </w:pPr>
      <w:r>
        <w:rPr>
          <w:color w:val="000000"/>
          <w:sz w:val="24"/>
        </w:rPr>
      </w:r>
    </w:p>
    <w:p>
      <w:pPr>
        <w:pStyle w:val="Standard"/>
        <w:jc w:val="both"/>
        <w:rPr>
          <w:rStyle w:val="Internetlink"/>
          <w:color w:val="000000"/>
          <w:sz w:val="24"/>
          <w:u w:val="none"/>
        </w:rPr>
      </w:pPr>
      <w:r>
        <w:rPr>
          <w:rStyle w:val="Internetlink"/>
          <w:color w:val="000000"/>
          <w:sz w:val="24"/>
          <w:u w:val="none"/>
        </w:rPr>
        <w:t>Postupak po obaveštenju funkcionera da u trenutku stupanja na javnu funkciju obavlјa drugi posao ili delatnost, odnosno da je član organa udruženja (</w:t>
      </w:r>
      <w:r>
        <w:rPr>
          <w:rStyle w:val="Internetlink"/>
          <w:color w:val="000000"/>
          <w:sz w:val="24"/>
          <w:u w:val="none"/>
          <w:lang w:val="sr-RS"/>
        </w:rPr>
        <w:t xml:space="preserve">čl. 45. </w:t>
      </w:r>
      <w:r>
        <w:rPr>
          <w:rStyle w:val="Internetlink"/>
          <w:color w:val="000000"/>
          <w:sz w:val="24"/>
          <w:u w:val="none"/>
        </w:rPr>
        <w:t>Zakona o sprečavanju korupcije)</w:t>
      </w:r>
      <w:r>
        <w:rPr>
          <w:rStyle w:val="Internetlink"/>
          <w:color w:val="000000"/>
          <w:sz w:val="24"/>
          <w:u w:val="none"/>
          <w:lang w:val="sr-RS"/>
        </w:rPr>
        <w:t>. U</w:t>
      </w:r>
      <w:r>
        <w:rPr>
          <w:rStyle w:val="Internetlink"/>
          <w:color w:val="000000"/>
          <w:sz w:val="24"/>
          <w:u w:val="none"/>
        </w:rPr>
        <w:t>koliko Agencija po prijemu obaveštenja, koji se podnosi u pisanoj formi, utvrdi da se obavlјanjem posla, odnosno delatnosti ugrožava nepristrasno vršenje javne funkcije, odnosno da to predstavlјa sukob interesa donosi odluku kojom određuje rok, koji ne može biti duži od 60 dana, u kojem je funkcioner dužan da prestane sa obavlјanjem tog posla ili delatnosti. Ukoliko funkcioner ne postupi po rešenju Agencije sprovodi se postupak za utvrđivanje povrede zakona.</w:t>
      </w:r>
    </w:p>
    <w:p>
      <w:pPr>
        <w:pStyle w:val="Standard"/>
        <w:jc w:val="both"/>
        <w:rPr>
          <w:color w:val="000000"/>
          <w:sz w:val="24"/>
        </w:rPr>
      </w:pPr>
      <w:r>
        <w:rPr>
          <w:color w:val="000000"/>
          <w:sz w:val="24"/>
        </w:rPr>
      </w:r>
    </w:p>
    <w:p>
      <w:pPr>
        <w:pStyle w:val="Standard"/>
        <w:jc w:val="both"/>
        <w:rPr>
          <w:rStyle w:val="Internetlink"/>
          <w:color w:val="000000"/>
          <w:sz w:val="24"/>
          <w:u w:val="none"/>
        </w:rPr>
      </w:pPr>
      <w:r>
        <w:rPr>
          <w:rStyle w:val="Internetlink"/>
          <w:color w:val="000000"/>
          <w:sz w:val="24"/>
          <w:u w:val="none"/>
        </w:rPr>
        <w:t xml:space="preserve">Postupak po zahtevu funkcionera za davanje saglasnosti za zasnivanje radnog odnosa, odnosno poslove saradnje po prestanku javne funkcije (čl. </w:t>
      </w:r>
      <w:r>
        <w:rPr>
          <w:rStyle w:val="Internetlink"/>
          <w:color w:val="000000"/>
          <w:sz w:val="24"/>
          <w:u w:val="none"/>
          <w:lang w:val="sr-RS"/>
        </w:rPr>
        <w:t>55</w:t>
      </w:r>
      <w:r>
        <w:rPr>
          <w:rStyle w:val="Internetlink"/>
          <w:color w:val="000000"/>
          <w:sz w:val="24"/>
          <w:u w:val="none"/>
        </w:rPr>
        <w:t>. Zakona o sprečavanju korupcije)</w:t>
      </w:r>
      <w:r>
        <w:rPr>
          <w:rStyle w:val="Internetlink"/>
          <w:color w:val="000000"/>
          <w:sz w:val="24"/>
          <w:u w:val="none"/>
          <w:lang w:val="sr-RS"/>
        </w:rPr>
        <w:t>.</w:t>
      </w:r>
      <w:r>
        <w:rPr>
          <w:rStyle w:val="Internetlink"/>
          <w:color w:val="000000"/>
          <w:sz w:val="24"/>
          <w:u w:val="none"/>
        </w:rPr>
        <w:t xml:space="preserve"> Agencija, po prijemu zahteva za davanje saglasnosti za zasnivanje radnog odnosa, odnosno poslovne saradnje po prestanku javne funkcije u smislu čl. </w:t>
      </w:r>
      <w:r>
        <w:rPr>
          <w:rStyle w:val="Internetlink"/>
          <w:color w:val="000000"/>
          <w:sz w:val="24"/>
          <w:u w:val="none"/>
          <w:lang w:val="sr-RS"/>
        </w:rPr>
        <w:t>55</w:t>
      </w:r>
      <w:r>
        <w:rPr>
          <w:rStyle w:val="Internetlink"/>
          <w:color w:val="000000"/>
          <w:sz w:val="24"/>
          <w:u w:val="none"/>
        </w:rPr>
        <w:t>. Zakona o sprečavanju korupcije, utvrđuje da li se zasniva radni odnos, odnosno poslovna saradnja sa pravnim licem, preduzetnikom ili međunarodnom organizacijom koja obavlјa delatnost u vezi sa funkcijom koju je funkcioner vršio tako što se od nadležnog organa u kojem je funkcioner vršio funkciju traže podaci o tome. Nakon utvrđivanja odlučnih činjenica za odlučivanje Agencija donosi rešenje kojim se daje ili odbija zahtev funkcionera.</w:t>
      </w:r>
    </w:p>
    <w:p>
      <w:pPr>
        <w:pStyle w:val="Standard"/>
        <w:jc w:val="both"/>
        <w:rPr>
          <w:sz w:val="24"/>
        </w:rPr>
      </w:pPr>
      <w:r>
        <w:rPr>
          <w:sz w:val="24"/>
        </w:rPr>
      </w:r>
    </w:p>
    <w:p>
      <w:pPr>
        <w:pStyle w:val="Standard"/>
        <w:jc w:val="both"/>
        <w:rPr>
          <w:rStyle w:val="Internetlink"/>
          <w:color w:val="000000"/>
          <w:sz w:val="24"/>
          <w:u w:val="none"/>
        </w:rPr>
      </w:pPr>
      <w:r>
        <w:rPr>
          <w:rStyle w:val="Internetlink"/>
          <w:color w:val="000000"/>
          <w:sz w:val="24"/>
          <w:u w:val="none"/>
        </w:rPr>
        <w:t>Postupak koji se vodi po prijavama fizičkih i pravnih lica koje su podnete protiv funkcionera: Agencija, postupajući po podnetoj prijavi, prethodno utvrđuje da li postoje uslovi za pokretanje postupka za odlučivanje o postojanju povrede zakona protiv funkcionera. Ukoliko navodi u prijavi ukazuju na to da je funkcioner povredio odredbe Zakona o Agenciji koje regulišu sukob interesa i ukoliko se utvrdi postojanje uslova za pokretanje postupka, protiv takvog funkcionera Agencija obaveštenjem pokreće postupak za odlučivanje o postojanju povrede odredaba Zakona o sprečavanju korupcije i poziva funkcionera da se u roku od 15 dana od dana prijema obaveštenja izjasni o činjenicama koje ga terete i da dostavi dokaze za svoje navode. Nakon pokretanja postupka, takođe se prikuplјaju dokazi radi utvrđivanja odlučnih činjenica o povredi zakona. Agencija može da pozove funkcionera, povezano lice, kao i lice na osnovu čije prijave je postupak pokrenut radi pribavlјanja informacija, kao i da traži da dostave potrebne podatke, u cilјu odlučivanja o postojanju povrede odredaba Zakona o sprečavanju korupcije. Dokazi se prikuplјaju na taj način što se od javnog funkcionera, kao i od nadležnih organa Republike Srbije, organa autonomne pokrajine i lokalne samouprave, javnih preduzeća, ustanova, privrednih društava i drugih organizacija pismenim putem traži da dostave dokaze koji mogu ukazivati na povredu odredaba Zakona o sprečavanju korupcije. Agencija može da pozove funkcionera, povezano lice, kao i lice na osnovu čije prijave je postupak pokrenut radi pribavlјanja informacija, kao i da traži da dostave potrebne podatke, u cilјu odlučivanja o postojanju povrede odredaba Zakona o sprečavanju korupcije. Kada se prikupe potrebni dokazi i informacije, Agencija na osnovu prikuplјenih dokaza i odlučnih činjenica donosi rešenje kojim se utvrđuje povreda Zakona o sprečavanju korupcije učinjena od strane funkcionera i izriče mu se odgovarajuća zakonom propisana mera.</w:t>
      </w:r>
    </w:p>
    <w:p>
      <w:pPr>
        <w:pStyle w:val="Standard"/>
        <w:jc w:val="both"/>
        <w:rPr>
          <w:sz w:val="24"/>
        </w:rPr>
      </w:pPr>
      <w:r>
        <w:rPr>
          <w:sz w:val="24"/>
        </w:rPr>
      </w:r>
    </w:p>
    <w:p>
      <w:pPr>
        <w:pStyle w:val="Standard"/>
        <w:jc w:val="both"/>
        <w:rPr>
          <w:rStyle w:val="Internetlink"/>
          <w:color w:val="000000"/>
          <w:sz w:val="24"/>
          <w:u w:val="none"/>
        </w:rPr>
      </w:pPr>
      <w:r>
        <w:rPr>
          <w:rStyle w:val="Internetlink"/>
          <w:color w:val="000000"/>
          <w:sz w:val="24"/>
          <w:u w:val="none"/>
        </w:rPr>
        <w:t>Postupak koji se vodi po službenoj dužnosti protiv funkcionera je isti kao i prethodni postupak, s tim što se postupak pokreće na osnovu informacija koje je Agencija prikupila u svom radu po službenoj dužnosti.</w:t>
      </w:r>
    </w:p>
    <w:p>
      <w:pPr>
        <w:pStyle w:val="Standard"/>
        <w:jc w:val="both"/>
        <w:rPr>
          <w:sz w:val="24"/>
        </w:rPr>
      </w:pPr>
      <w:r>
        <w:rPr>
          <w:sz w:val="24"/>
        </w:rPr>
      </w:r>
    </w:p>
    <w:p>
      <w:pPr>
        <w:pStyle w:val="Standard"/>
        <w:jc w:val="both"/>
        <w:rPr>
          <w:rStyle w:val="Internetlink"/>
          <w:rFonts w:eastAsia="Calibri"/>
          <w:color w:val="000000"/>
          <w:sz w:val="24"/>
          <w:u w:val="none"/>
        </w:rPr>
      </w:pPr>
      <w:r>
        <w:rPr>
          <w:rStyle w:val="Internetlink"/>
          <w:rFonts w:eastAsia="Calibri"/>
          <w:color w:val="000000"/>
          <w:sz w:val="24"/>
          <w:highlight w:val="white"/>
          <w:u w:val="none"/>
        </w:rPr>
        <w:t xml:space="preserve">Postupak davanja mišlјenja: zahtevi za davanje mišlјenja u vezi sa primenom </w:t>
      </w:r>
      <w:r>
        <w:rPr>
          <w:rStyle w:val="Internetlink"/>
          <w:rFonts w:eastAsia="Calibri"/>
          <w:color w:val="000000"/>
          <w:sz w:val="24"/>
          <w:u w:val="none"/>
        </w:rPr>
        <w:t>Zakona o sprečavanju korupcije</w:t>
      </w:r>
      <w:r>
        <w:rPr>
          <w:rStyle w:val="Internetlink"/>
          <w:rFonts w:eastAsia="Calibri"/>
          <w:color w:val="000000"/>
          <w:sz w:val="24"/>
          <w:highlight w:val="white"/>
          <w:u w:val="none"/>
        </w:rPr>
        <w:t xml:space="preserve"> i Zakona o lobiranju se podnose u pisanoj formi i putem elektronske pošte. Po zahtevu koji je podnet putem elektronske pošte Agencija postupa na isti način kao i po zahtevu koji je podnet u pisanoj formi. Agencija po prijemu mišlјenja najpre utvrđuje da li je nadležna za davanje mišlјenja i ukoliko utvrdi da nije nadležna o tome, u pisanoj formi, obaveštava podnosioca zahteva. Kada je Agencija nadležna za davanje mišlјenja pristupa se analizi propisa koji su u vezi sa postavlјenim pitanjem i na osnovu važećih propisa podnosiocu zahteva daje traženo mišlјenje. Ukoliko zahtev za davanje mišlјenja ukazuje na to da postoji povreda </w:t>
      </w:r>
      <w:r>
        <w:rPr>
          <w:rStyle w:val="Internetlink"/>
          <w:rFonts w:eastAsia="Calibri"/>
          <w:color w:val="000000"/>
          <w:sz w:val="24"/>
          <w:u w:val="none"/>
        </w:rPr>
        <w:t xml:space="preserve">Zakona o sprečavanju korupcije </w:t>
      </w:r>
      <w:r>
        <w:rPr>
          <w:rStyle w:val="Internetlink"/>
          <w:rFonts w:eastAsia="Calibri"/>
          <w:color w:val="000000"/>
          <w:sz w:val="24"/>
          <w:highlight w:val="white"/>
          <w:u w:val="none"/>
        </w:rPr>
        <w:t>i Zakona o lobiranju daje se mišlјenje i istovremeno se podnosilac zahteva poziva da dostavi odgovarajuće dokaze na osnovu kojih Agencija pokreće postupak.</w:t>
      </w:r>
    </w:p>
    <w:p>
      <w:pPr>
        <w:pStyle w:val="Standard"/>
        <w:jc w:val="both"/>
        <w:rPr>
          <w:sz w:val="24"/>
        </w:rPr>
      </w:pPr>
      <w:r>
        <w:rPr>
          <w:sz w:val="24"/>
        </w:rPr>
      </w:r>
    </w:p>
    <w:p>
      <w:pPr>
        <w:pStyle w:val="Standard"/>
        <w:jc w:val="both"/>
        <w:rPr>
          <w:rStyle w:val="Internetlink"/>
          <w:color w:val="000000"/>
          <w:sz w:val="24"/>
          <w:u w:val="none"/>
        </w:rPr>
      </w:pPr>
      <w:r>
        <w:rPr>
          <w:rStyle w:val="Internetlink"/>
          <w:color w:val="000000"/>
          <w:sz w:val="24"/>
          <w:u w:val="none"/>
        </w:rPr>
        <w:t>Prenos upravlјačkih prava za vreme vršenja javne funkcije: funkcioner je dužan da u roku od 30 dana od dana izbora, postavlјenja ili imenovanja, prenese svoja upravlјačka prava u privrednom društvu na pravno ili fizičko lice koje nije povezano lice, da ih ono, u svoje ime, a za račun funkcionera, vrši do prestanka javne funkcije. Funkcioner može izuzetno svoja upravlјačka prava u privrednom društvu preneti na drugo fizičko ili pravno lice koje nije osnivač-član ili direktor privrednog društva u kome funkcioner ima upravlјačka prava. U roku od pet dana od dana prenosa upravlјačkih prava, funkcioner je dužan da nadležnom organu privrednog društva i Agenciji dostavi podatke o licu na koje je preneo upravlјačka prava i dokaze o prenosu upravlјačkih prava. Funkcioner je dužan da o razlozima prenosa upravlјačkih prava obavesti privredno društvo. Lice na koje je funkcioner preneo upravlјačka prava, postaje povezano lice. Funkcioner ne sme licu na koje je preneo upravlјačka prava, odnosno drugom licu koje vrši upravlјačka prava u privrednom društvu, da daje obaveštenja, uputstva i naloge, niti sme na drugi način preko njega da utiče na vršenje prava i obaveza u privrednom društvu. Funkcioner ima pravo da se obaveštava o poslovanju privrednog društva. Izuzetno, funkcioner koji poseduje udeo u privrednom društvu do 3% nije dužan da prenese svoja upravlјačka prava na drugo pravno ili fizičko lice.</w:t>
      </w:r>
    </w:p>
    <w:p>
      <w:pPr>
        <w:pStyle w:val="Standard"/>
        <w:jc w:val="both"/>
        <w:rPr>
          <w:sz w:val="24"/>
        </w:rPr>
      </w:pPr>
      <w:r>
        <w:rPr>
          <w:sz w:val="24"/>
        </w:rPr>
      </w:r>
    </w:p>
    <w:p>
      <w:pPr>
        <w:pStyle w:val="Normal"/>
        <w:jc w:val="both"/>
        <w:rPr>
          <w:rStyle w:val="Internetlink"/>
          <w:rFonts w:eastAsia="Times New Roman" w:cs="Times New Roman"/>
          <w:color w:val="000000"/>
          <w:u w:val="none"/>
        </w:rPr>
      </w:pPr>
      <w:r>
        <w:rPr>
          <w:rStyle w:val="Internetlink"/>
          <w:color w:val="000000"/>
          <w:u w:val="none"/>
        </w:rPr>
        <w:t>Postupak organizovanja i sprovođenja obuke za lobiste i izdavanje uverenja o završenoj obuci</w:t>
      </w:r>
      <w:r>
        <w:rPr>
          <w:rStyle w:val="Internetlink"/>
          <w:color w:val="000000"/>
          <w:u w:val="none"/>
          <w:lang w:val="sr-RS"/>
        </w:rPr>
        <w:t>.</w:t>
      </w:r>
      <w:r>
        <w:rPr>
          <w:rStyle w:val="Internetlink"/>
          <w:color w:val="000000"/>
          <w:u w:val="none"/>
        </w:rPr>
        <w:t xml:space="preserve"> </w:t>
      </w:r>
      <w:r>
        <w:rPr>
          <w:rStyle w:val="Internetlink"/>
          <w:rFonts w:eastAsia="Times New Roman" w:cs="Times New Roman"/>
          <w:color w:val="000000"/>
          <w:u w:val="none"/>
        </w:rPr>
        <w:t>Zahtev za pohađanje obuke podnosi se Agenciji elektronskim putem. Nakon podnošenja u elektronskoj formi i dobijanja programski generisane šifre, kojom se potvrđuje elektronska registracija, odštampani i potpisani zahtev, zajedno sa dokazom o uplati naknade za pohađanje obuke, dostavlјa se Agenciji, neposredno ili preporučenom poštanskom pošilјkom, u roku od tri dana od dana dobijanja programski generisane šifre. Podaci o vremenu, mestu i datumu sprovođenja obuke objavlјuju se na internet prezentaciji Agencije</w:t>
      </w:r>
      <w:r>
        <w:rPr>
          <w:rStyle w:val="Internetlink"/>
          <w:rFonts w:eastAsia="Times New Roman" w:cs="Times New Roman"/>
          <w:color w:val="000000"/>
          <w:u w:val="none"/>
          <w:lang w:val="sr-RS"/>
        </w:rPr>
        <w:t>.</w:t>
      </w:r>
      <w:r>
        <w:rPr>
          <w:rStyle w:val="Internetlink"/>
          <w:rFonts w:eastAsia="Times New Roman" w:cs="Times New Roman"/>
          <w:color w:val="000000"/>
          <w:u w:val="none"/>
        </w:rPr>
        <w:t xml:space="preserve"> Podnosilac zahteva može podneti zahtev za pohađanje obuke uvek, a najkasnije 10 dana pre datuma održavanja obuke. O završenoj obuci za lobistu izdaje se uverenje, najkasnije u roku od 15 dana od dana završene obuke.</w:t>
      </w:r>
    </w:p>
    <w:p>
      <w:pPr>
        <w:pStyle w:val="Normal"/>
        <w:jc w:val="both"/>
        <w:rPr>
          <w:rStyle w:val="Internetlink"/>
          <w:rFonts w:eastAsia="Times New Roman" w:cs="Times New Roman"/>
          <w:color w:val="000000"/>
          <w:u w:val="none"/>
        </w:rPr>
      </w:pPr>
      <w:r>
        <w:rPr>
          <w:rFonts w:eastAsia="Times New Roman" w:cs="Times New Roman"/>
          <w:color w:val="000000"/>
          <w:u w:val="none"/>
        </w:rPr>
      </w:r>
    </w:p>
    <w:p>
      <w:pPr>
        <w:pStyle w:val="Normal"/>
        <w:jc w:val="both"/>
        <w:rPr>
          <w:rStyle w:val="Internetlink"/>
          <w:rFonts w:eastAsia="Times New Roman" w:cs="Times New Roman"/>
          <w:color w:val="000000"/>
          <w:u w:val="none"/>
        </w:rPr>
      </w:pPr>
      <w:r>
        <w:rPr>
          <w:rStyle w:val="Internetlink"/>
          <w:color w:val="000000"/>
          <w:u w:val="none"/>
        </w:rPr>
        <w:t>Postupak rešavanja po zahtevima za upis u Registar lobista i Registar pravnih lica koja obavlјaju lobiranje</w:t>
      </w:r>
      <w:r>
        <w:rPr>
          <w:rStyle w:val="Internetlink"/>
          <w:color w:val="000000"/>
          <w:u w:val="none"/>
          <w:lang w:val="sr-RS"/>
        </w:rPr>
        <w:t>.</w:t>
      </w:r>
      <w:r>
        <w:rPr>
          <w:rStyle w:val="Internetlink"/>
          <w:color w:val="000000"/>
          <w:u w:val="none"/>
        </w:rPr>
        <w:t xml:space="preserve"> </w:t>
      </w:r>
      <w:r>
        <w:rPr>
          <w:rStyle w:val="Internetlink"/>
          <w:rFonts w:eastAsia="Times New Roman" w:cs="Times New Roman"/>
          <w:color w:val="000000"/>
          <w:u w:val="none"/>
        </w:rPr>
        <w:t>Zahtev za upis u Registar lobista koje Agenciji podnosi fizičko lice sadrži ime i prezime, jedinstveni matični broj građana i prebivalište podnosioca zahteva. Uz zahtev se prilažu dokazi o ispunjenosti uslova za obavlјanje lobiranja: da je lice državlјanin Republike Srbije, da je potpuno poslovno sposobno, da ima visoku stručnu spremu, da nije osuđivano za krivično delo koje ga čini nedostojnim za obavlјanje lobiranja, da mu nije izrečena ili je prestala mera bezbednosti, odnosno zaštitna mera zabrane obavlјanja delatnosti, da je završilo obuku za lobistu. Zahtev za upis u Registar pravnih lica koja obavlјaju lobiranje koje Agenciji podnosi pravno lice sadrži naziv i sedište pravnog lica, matični broj i poreski identifikacioni broj, kao i ime i prezime, jedinstveni matični broj građana i prebivalište ovlašćenog lica. Uz zahtev se prilažu dokazi o ispunjenosti uslova za obavlјanje lobiranja za pravno lice: da je upisano u registar privrednih subjekata, odnosno u registar udruženja, da ima zaposlenog najmanje jednog lobistu, da nije osuđeno za krivično delo ili mu nije izrečena, odnosno ako mu je prestala mera bezbednosti, odnosno zaštitna mera zabrane obavlјanja delatnosti, da odgovorno lice u privrednom društvu, odnosno udruženju nije osuđivano za krivično delo koje ga čini nedostojnim za obavlјanje lobiranja i kome nije izrečena ili je prestala mera bezbednosti, odnosno zaštitna mera zabrane obavlјanja delatnosti. Rešenje o upisu u Registar lobista, odnosno Registar pravnih lica koja obavlјaju lobiranje donosi direktor Agencije u roku od 15 dana za fizička lica, odnosno u roku od 30 dana za pravna lica, od dana podnošenja urednog i potpunog zahteva, protiv kojeg se može izjaviti žalba Odboru. Odluka Odbora je konačna i protiv nje se može pokrenuti upravni spor.</w:t>
      </w:r>
    </w:p>
    <w:p>
      <w:pPr>
        <w:pStyle w:val="Normal"/>
        <w:jc w:val="both"/>
        <w:rPr>
          <w:rStyle w:val="Internetlink"/>
          <w:rFonts w:eastAsia="Times New Roman" w:cs="Times New Roman"/>
          <w:color w:val="000000"/>
          <w:u w:val="none"/>
        </w:rPr>
      </w:pPr>
      <w:r>
        <w:rPr>
          <w:rFonts w:eastAsia="Times New Roman" w:cs="Times New Roman"/>
          <w:color w:val="000000"/>
          <w:u w:val="none"/>
        </w:rPr>
      </w:r>
    </w:p>
    <w:p>
      <w:pPr>
        <w:pStyle w:val="Normal"/>
        <w:jc w:val="both"/>
        <w:rPr>
          <w:rStyle w:val="Internetlink"/>
          <w:rFonts w:eastAsia="Times New Roman" w:cs="Times New Roman"/>
          <w:color w:val="000000"/>
          <w:u w:val="none"/>
        </w:rPr>
      </w:pPr>
      <w:r>
        <w:rPr>
          <w:rStyle w:val="Internetlink"/>
          <w:color w:val="000000"/>
          <w:u w:val="none"/>
        </w:rPr>
        <w:t>Postupak brisanja iz Registra lobista i registra pravnih lica koja obavlјaju lobiranje</w:t>
      </w:r>
      <w:r>
        <w:rPr>
          <w:rStyle w:val="Internetlink"/>
          <w:color w:val="000000"/>
          <w:u w:val="none"/>
          <w:lang w:val="sr-RS"/>
        </w:rPr>
        <w:t>.</w:t>
      </w:r>
      <w:r>
        <w:rPr>
          <w:rStyle w:val="Internetlink"/>
          <w:color w:val="000000"/>
          <w:u w:val="none"/>
        </w:rPr>
        <w:t xml:space="preserve"> </w:t>
      </w:r>
      <w:r>
        <w:rPr>
          <w:rStyle w:val="Internetlink"/>
          <w:rFonts w:eastAsia="Times New Roman" w:cs="Times New Roman"/>
          <w:color w:val="000000"/>
          <w:u w:val="none"/>
        </w:rPr>
        <w:t>Brisanje iz Registra lobista vrši se: na zahtev lobiste, ako je lobista osuđen za krivično delo koje ga čini nedostojnim za obavlјanje lobiranja, ako je lobisti izrečena mera bezbednosti ili zaštitna mera zabrane obavlјanja delatnosti, ako je lobista postupao suprotno načelu integriteta, gubitkom poslovne sposobnosti lobiste, ako lobista postane funkcioner ili se zaposli, odnosno radno angažuje u organu vlasti. Brisanje iz Registra pravnih lica koja obavlјaju lobiranje vrši se: na zahtev pravnog lica, zbog prestanka pravnog lica, ako pravno lice nema zaposlenog najmanje jednog lobistu, ako je pravno lice osuđeno za krivično delo ili mu je izrečena mera bezbednosti, odnosno zaštitna mera zabrane obavlјanja delatnosti, ako je odgovorno lice u pravnom licu osuđeno za krivično delo koje ga čini nedostojnim za obavlјanje lobiranja, kao i ako mu je izrečena mera bezbednosti, odnosno zaštitna mera zabrane obavlјanja delatnosti, ako je pravno lice povredilo odredbe ovog zakona koje uređuju načelo integriteta. Rešenje o brisanju iz Registra lobista, odnosno Registra pravnih lica koja obavlјaju lobiranje donosi direktor Agencije najkasnije u roku od 15 dana od dana saznanja za postojanje razloga za brisanje iz registra, protiv koje se može izjaviti žalba Odboru. Odluka Odbora je konačna i protiv nje se može pokrenuti upravni spor.</w:t>
      </w:r>
    </w:p>
    <w:p>
      <w:pPr>
        <w:pStyle w:val="Normal"/>
        <w:jc w:val="both"/>
        <w:rPr>
          <w:rStyle w:val="Internetlink"/>
          <w:rFonts w:eastAsia="Times New Roman" w:cs="Times New Roman"/>
          <w:color w:val="000000"/>
          <w:u w:val="none"/>
        </w:rPr>
      </w:pPr>
      <w:r>
        <w:rPr>
          <w:rFonts w:eastAsia="Times New Roman" w:cs="Times New Roman"/>
          <w:color w:val="000000"/>
          <w:u w:val="none"/>
        </w:rPr>
      </w:r>
    </w:p>
    <w:p>
      <w:pPr>
        <w:pStyle w:val="Standard"/>
        <w:jc w:val="both"/>
        <w:rPr>
          <w:rStyle w:val="Internetlink"/>
          <w:color w:val="000000"/>
          <w:sz w:val="24"/>
          <w:u w:val="none"/>
        </w:rPr>
      </w:pPr>
      <w:r>
        <w:rPr>
          <w:rStyle w:val="Internetlink"/>
          <w:color w:val="000000"/>
          <w:sz w:val="24"/>
          <w:u w:val="none"/>
        </w:rPr>
        <w:t>Postupak rešavanja po zahtevima za upis/brisanje u posebnu evidenciju stranih fizičkih i pravnih lica koja obavlјaju lobiranje na teritoriji RS</w:t>
      </w:r>
      <w:r>
        <w:rPr>
          <w:rStyle w:val="Internetlink"/>
          <w:color w:val="000000"/>
          <w:sz w:val="24"/>
          <w:u w:val="none"/>
          <w:lang w:val="sr-RS"/>
        </w:rPr>
        <w:t>.</w:t>
      </w:r>
      <w:r>
        <w:rPr>
          <w:rStyle w:val="Internetlink"/>
          <w:color w:val="000000"/>
          <w:sz w:val="24"/>
          <w:u w:val="none"/>
        </w:rPr>
        <w:t xml:space="preserve"> Strano fizičko/pravno lice može da obavlјa lobiranje u Republici Srbiji ako je registrovano za obavlјanje lobiranja u državi čiji je državlјanin/u kojoj ima sedište i ako je upisano u posebnu evidenciju o stranim fizičkim/pravnim licima koja obavlјaju lobiranje na teritoriji Republike Srbije. Upisom u posebnu evidenciju strano fizičko/pravno lice stiče ista prava i obaveze kao i lobista, odnosno domaće pravno lice koje obavlјa lobiranje. Zahtev za upis stranog fizičkog lica u Posebnu evidenciju, odnosno za brisanje iz Posebne evidencije sadrži podatke za upis odnosno za brisanje iz Posebne evidencije, datum i mesto podnošenja i potpis podnosioca zahteva. Zahtev za upis u Posebnu evidenciju stranog pravnog lica, odnosno za brisanje iz Posebne evidencije sadrži podatke o upisu i o brisanju iz Posebne evidencije, datum i mesto podnošenja i potpis odgovornog lica.</w:t>
      </w:r>
    </w:p>
    <w:p>
      <w:pPr>
        <w:pStyle w:val="Standard"/>
        <w:jc w:val="both"/>
        <w:rPr>
          <w:rStyle w:val="Internetlink"/>
          <w:color w:val="000000"/>
          <w:sz w:val="24"/>
          <w:u w:val="none"/>
        </w:rPr>
      </w:pPr>
      <w:r>
        <w:rPr>
          <w:color w:val="000000"/>
          <w:sz w:val="24"/>
          <w:u w:val="none"/>
        </w:rPr>
      </w:r>
    </w:p>
    <w:p>
      <w:pPr>
        <w:pStyle w:val="Normal"/>
        <w:jc w:val="both"/>
        <w:rPr>
          <w:rFonts w:eastAsia="Times New Roman" w:cs="Times New Roman"/>
          <w:color w:val="000000"/>
        </w:rPr>
      </w:pPr>
      <w:r>
        <w:rPr>
          <w:color w:val="000000"/>
        </w:rPr>
        <w:t>Postupak koji se vodi protiv lobiranog lica i odgovornog lica u organu vlasti isti je kao i za postupke koji se vode protiv funkcionera za povredu Zakona o sprečavanju korupcije.</w:t>
      </w:r>
      <w:r>
        <w:rPr/>
        <w:t xml:space="preserve"> </w:t>
      </w:r>
      <w:r>
        <w:rPr>
          <w:rFonts w:eastAsia="Times New Roman" w:cs="Times New Roman"/>
          <w:color w:val="000000"/>
        </w:rPr>
        <w:t>Lobiranom licu koje ne dostavi redovno, odnosno vanredno obaveštenje Agencija izriče meru u skladu sa zakonom kojim se uređuje sprečavanje korupcije, odnosno inicirati pokretanje disciplinskog postupka. Odgovornom licu u organu javne vlasti koje ne vodi evidenciju o lobističkim kontaktima za taj organ Agencija izriče meru u skladu sa zakonom kojim se uređuje sprečavanje korupcije.</w:t>
      </w:r>
    </w:p>
    <w:p>
      <w:pPr>
        <w:pStyle w:val="Standard"/>
        <w:ind w:left="720" w:hanging="0"/>
        <w:jc w:val="both"/>
        <w:rPr>
          <w:color w:val="000000"/>
          <w:sz w:val="24"/>
        </w:rPr>
      </w:pPr>
      <w:r>
        <w:rPr>
          <w:color w:val="000000"/>
          <w:sz w:val="24"/>
        </w:rPr>
      </w:r>
    </w:p>
    <w:p>
      <w:pPr>
        <w:pStyle w:val="Standard"/>
        <w:jc w:val="both"/>
        <w:rPr>
          <w:color w:val="000000"/>
          <w:sz w:val="24"/>
        </w:rPr>
      </w:pPr>
      <w:r>
        <w:rPr>
          <w:color w:val="000000"/>
          <w:sz w:val="24"/>
          <w:lang w:val="sr-RS"/>
        </w:rPr>
        <w:t>Postupak p</w:t>
      </w:r>
      <w:r>
        <w:rPr>
          <w:color w:val="000000"/>
          <w:sz w:val="24"/>
        </w:rPr>
        <w:t>red Odborom Agencije povodom žalbe</w:t>
      </w:r>
      <w:r>
        <w:rPr>
          <w:color w:val="000000"/>
          <w:sz w:val="24"/>
          <w:lang w:val="sr-RS"/>
        </w:rPr>
        <w:t xml:space="preserve">. U postupku se </w:t>
      </w:r>
      <w:r>
        <w:rPr>
          <w:color w:val="000000"/>
          <w:sz w:val="24"/>
        </w:rPr>
        <w:t xml:space="preserve"> primenjuju  odredbe Zakona o opštem upravnom postupku. U žalbi se mora navesti rešenje koje se pobija i označiti naziv organa koji ga je doneo, kao i broj i datum rešenja, adresu na koju organ stranci treba da dostavi odluku i potpis žalioca. Dovolјno je da žalilac u žalbi izloži u kom je pogledu nezadovolјan rešenjem, ali žalbu ne mora posebno obrazlagati. Ukoliko u žalbi iznosi nove činjenice i dokaze, žalilac je dužan da obrazloži zbog čega ih nije izneo u prvostepenom postupku.</w:t>
      </w:r>
      <w:r>
        <w:rPr>
          <w:color w:val="000000"/>
          <w:sz w:val="24"/>
          <w:lang w:val="sr-RS"/>
        </w:rPr>
        <w:t xml:space="preserve"> </w:t>
      </w:r>
      <w:r>
        <w:rPr>
          <w:color w:val="000000"/>
          <w:sz w:val="24"/>
        </w:rPr>
        <w:t xml:space="preserve">Žalba se izjavlјuje </w:t>
      </w:r>
      <w:r>
        <w:rPr>
          <w:color w:val="000000"/>
          <w:sz w:val="24"/>
          <w:lang w:val="sr-RS"/>
        </w:rPr>
        <w:t>Veću</w:t>
      </w:r>
      <w:r>
        <w:rPr>
          <w:color w:val="000000"/>
          <w:sz w:val="24"/>
        </w:rPr>
        <w:t xml:space="preserve"> Agencije, a neposredno se predaje prvostepenom organu, u pisarnicu Agencije ili se šalјe poštom, i to u roku od 15 dana od dana obaveštavanja stranke o rešenju. Kad je žalba upućena poštom preporučeno ili telegrafski, odnosno telefaksom, dan predaje pošti, odnosno dan prijema telefaksa smatra se kao dan predaje organu kome je upućena.</w:t>
      </w:r>
      <w:r>
        <w:rPr>
          <w:color w:val="000000"/>
          <w:sz w:val="24"/>
          <w:lang w:val="sr-RS"/>
        </w:rPr>
        <w:t xml:space="preserve"> </w:t>
      </w:r>
      <w:r>
        <w:rPr>
          <w:color w:val="000000"/>
          <w:sz w:val="24"/>
        </w:rPr>
        <w:t xml:space="preserve">Organ koji je doneo odluku u prvom stepenu odbacuje žalbu koja nije blagovremena, nije dozvolјena, koju je podnelo neovlašćeno lice ili koja nije uređena u roku koji je organ odredio. Prvostepeni organ poništava pobijano rešenje ako ono sadrži neki od razloga za poništavanje iz čl. 183. st. 1. tač. 1) do 6) Zakona o opštem upravnom postupku. Prvostepeni organ može i da dopuni postupak ako nađe da je to neophodno, i može da zameni ožalbeno rešenje kako bi udovolјio žalbenom zahtevu, u kom slučaju se novim rešenjem pobijano rešenje poništava. Ako prvostepeni organ ne odbaci žalbu, ne poništi pobijano rešenje, niti udovolјi žalbenom zahtevu, prosleđuje žalbu, sa spisima predmeta i odgovorom na žalbu </w:t>
      </w:r>
      <w:r>
        <w:rPr>
          <w:color w:val="000000"/>
          <w:sz w:val="24"/>
          <w:lang w:val="sr-RS"/>
        </w:rPr>
        <w:t>Veću</w:t>
      </w:r>
      <w:r>
        <w:rPr>
          <w:color w:val="000000"/>
          <w:sz w:val="24"/>
        </w:rPr>
        <w:t xml:space="preserve"> Agencije.</w:t>
      </w:r>
      <w:r>
        <w:rPr>
          <w:color w:val="000000"/>
          <w:sz w:val="24"/>
          <w:lang w:val="sr-RS"/>
        </w:rPr>
        <w:t xml:space="preserve"> </w:t>
      </w:r>
      <w:r>
        <w:rPr>
          <w:color w:val="000000"/>
          <w:sz w:val="24"/>
        </w:rPr>
        <w:t xml:space="preserve">Ukoliko </w:t>
      </w:r>
      <w:r>
        <w:rPr>
          <w:color w:val="000000"/>
          <w:sz w:val="24"/>
          <w:lang w:val="sr-RS"/>
        </w:rPr>
        <w:t>Veće</w:t>
      </w:r>
      <w:r>
        <w:rPr>
          <w:color w:val="000000"/>
          <w:sz w:val="24"/>
        </w:rPr>
        <w:t xml:space="preserve"> Agencije ne odbaci žalbu iz gore navedenih razloga (ako je prvostepeni organ to propustio) uzima predmet u rešavanje. </w:t>
      </w:r>
      <w:r>
        <w:rPr>
          <w:color w:val="000000"/>
          <w:sz w:val="24"/>
          <w:lang w:val="sr-RS"/>
        </w:rPr>
        <w:t>Veće</w:t>
      </w:r>
      <w:r>
        <w:rPr>
          <w:color w:val="000000"/>
          <w:sz w:val="24"/>
        </w:rPr>
        <w:t xml:space="preserve"> Agencije može odbiti žalbu i poništiti rešenje u celini ili delimično i sam odlučiti o upravnoj stvari, poništiti rešenje i vratiti predmet prvostepenom organu na ponovni postupak, ili ga izmeniti. Odluka o žalbi donosi se na osnovu činjeničnog stanja koje je utvrdio prvostepeni organ ili </w:t>
      </w:r>
      <w:r>
        <w:rPr>
          <w:color w:val="000000"/>
          <w:sz w:val="24"/>
          <w:lang w:val="sr-RS"/>
        </w:rPr>
        <w:t>Veće</w:t>
      </w:r>
      <w:r>
        <w:rPr>
          <w:color w:val="000000"/>
          <w:sz w:val="24"/>
        </w:rPr>
        <w:t xml:space="preserve"> Agencije. Postupanje </w:t>
      </w:r>
      <w:r>
        <w:rPr>
          <w:color w:val="000000"/>
          <w:sz w:val="24"/>
          <w:lang w:val="sr-RS"/>
        </w:rPr>
        <w:t>Već</w:t>
      </w:r>
      <w:r>
        <w:rPr>
          <w:color w:val="000000"/>
          <w:sz w:val="24"/>
        </w:rPr>
        <w:t>a Agencije kao drugostepenog organa po žalbi detalјno je uređeno odredbama Zakona o opštem upravnom postupku (čl. 167. do 174).</w:t>
      </w:r>
      <w:r>
        <w:rPr>
          <w:color w:val="000000"/>
          <w:sz w:val="24"/>
          <w:lang w:val="sr-RS"/>
        </w:rPr>
        <w:t xml:space="preserve"> Veće</w:t>
      </w:r>
      <w:r>
        <w:rPr>
          <w:color w:val="000000"/>
          <w:sz w:val="24"/>
        </w:rPr>
        <w:t xml:space="preserve"> Agencije o žalbama odlučuje na sednicama</w:t>
      </w:r>
      <w:r>
        <w:rPr>
          <w:color w:val="000000"/>
          <w:sz w:val="24"/>
          <w:lang w:val="sr-RS"/>
        </w:rPr>
        <w:t>.</w:t>
      </w:r>
    </w:p>
    <w:p>
      <w:pPr>
        <w:pStyle w:val="Standard"/>
        <w:jc w:val="both"/>
        <w:rPr>
          <w:color w:val="000000"/>
          <w:sz w:val="24"/>
        </w:rPr>
      </w:pPr>
      <w:r>
        <w:rPr>
          <w:color w:val="000000"/>
          <w:sz w:val="24"/>
        </w:rPr>
      </w:r>
    </w:p>
    <w:p>
      <w:pPr>
        <w:pStyle w:val="Standard"/>
        <w:jc w:val="both"/>
        <w:rPr>
          <w:sz w:val="24"/>
          <w:lang w:val="sr-RS"/>
        </w:rPr>
      </w:pPr>
      <w:bookmarkStart w:id="41" w:name="__DdeLink__1476_1434907643"/>
      <w:r>
        <w:rPr>
          <w:color w:val="000000"/>
          <w:sz w:val="24"/>
        </w:rPr>
        <w:t xml:space="preserve">Koordinacija izrade i usvajanja planova integriteta </w:t>
      </w:r>
      <w:bookmarkEnd w:id="41"/>
      <w:r>
        <w:rPr>
          <w:color w:val="000000"/>
          <w:sz w:val="24"/>
        </w:rPr>
        <w:t>(</w:t>
      </w:r>
      <w:r>
        <w:rPr>
          <w:color w:val="000000"/>
          <w:sz w:val="24"/>
          <w:lang w:val="sr-RS"/>
        </w:rPr>
        <w:t xml:space="preserve">u dalјem tekstu </w:t>
      </w:r>
      <w:r>
        <w:rPr>
          <w:color w:val="000000"/>
          <w:sz w:val="24"/>
        </w:rPr>
        <w:t>PI) i praćenje njihovog sprovođenja</w:t>
      </w:r>
      <w:r>
        <w:rPr>
          <w:color w:val="000000"/>
          <w:sz w:val="24"/>
          <w:lang w:val="sr-RS"/>
        </w:rPr>
        <w:t>.</w:t>
      </w:r>
    </w:p>
    <w:p>
      <w:pPr>
        <w:pStyle w:val="Standard"/>
        <w:jc w:val="both"/>
        <w:rPr>
          <w:color w:val="000000"/>
          <w:sz w:val="24"/>
        </w:rPr>
      </w:pPr>
      <w:r>
        <w:rPr>
          <w:color w:val="000000"/>
          <w:sz w:val="24"/>
        </w:rPr>
      </w:r>
    </w:p>
    <w:p>
      <w:pPr>
        <w:pStyle w:val="Standard"/>
        <w:jc w:val="both"/>
        <w:rPr>
          <w:color w:val="000000"/>
          <w:sz w:val="24"/>
        </w:rPr>
      </w:pPr>
      <w:r>
        <w:rPr>
          <w:color w:val="000000"/>
          <w:sz w:val="24"/>
        </w:rPr>
        <w:t>Postupak započinje usvajanjem Uputstva za izradu i sprovođenje plana integriteta koje prethode svakom novom ciklusu izrade i sprovođenja ovih dokumenata u organima javne vlasti.</w:t>
      </w:r>
    </w:p>
    <w:p>
      <w:pPr>
        <w:pStyle w:val="Standard"/>
        <w:jc w:val="both"/>
        <w:rPr>
          <w:color w:val="000000"/>
          <w:sz w:val="24"/>
        </w:rPr>
      </w:pPr>
      <w:r>
        <w:rPr>
          <w:color w:val="000000"/>
          <w:sz w:val="24"/>
        </w:rPr>
        <w:t>Aktivnosti: Izrada modela PI, kreiranje i ažuriranje baze podataka o obveznicima PI kako bi od Agencije dobili korisničko ime i lozinku za pristup aplikaciji za izradu PI, edukacija lica zaduženih za koordinaciju izrade ovih dokumenata, u toku izrade PI Agencija pruža podršku uz davanje informacija i saveta u vezi sa procenom rizika, formulisanjem mera za njihovo ublažavanje kao i o korišćenju softverske aplikacije za izradu PI. Putem aplikacije Agenciji se dostavlјaju odluka o formiranju radne grupe koja sadrži informaciju o licu koje je zaduženo za koordinaciju izrade PI, a nakon izrade i usvajanja, Agenciji se dostavlјa PI i odluka o njihovom usvajanju, koja mora sadržati informaciju o licu koje je određeno za koordinaciju sprovođenja i izveštavanje. Takođe, nakon isteka roka u okviru koga je predviđeno sprovođenje ovih dokumenata, organi javne vlasti izrađuju izveštaj o sprovođenju PI i donose odluku o usvajanju izveštaja, koja se putem softverske aplikacije dostavlјa Agenciji.</w:t>
      </w:r>
      <w:r>
        <w:rPr>
          <w:color w:val="000000"/>
          <w:sz w:val="24"/>
          <w:lang w:val="sr-RS"/>
        </w:rPr>
        <w:t xml:space="preserve"> </w:t>
      </w:r>
      <w:r>
        <w:rPr>
          <w:color w:val="000000"/>
          <w:sz w:val="24"/>
        </w:rPr>
        <w:t>Nakon usvajanja, odnosno primene PI, sačinjavaju se izveštaji o usvajanju i primeni PI.</w:t>
      </w:r>
    </w:p>
    <w:p>
      <w:pPr>
        <w:pStyle w:val="Standard"/>
        <w:jc w:val="both"/>
        <w:rPr>
          <w:color w:val="000000"/>
          <w:sz w:val="24"/>
        </w:rPr>
      </w:pPr>
      <w:r>
        <w:rPr>
          <w:color w:val="000000"/>
          <w:sz w:val="24"/>
        </w:rPr>
      </w:r>
    </w:p>
    <w:p>
      <w:pPr>
        <w:pStyle w:val="Standard"/>
        <w:jc w:val="both"/>
        <w:rPr>
          <w:color w:val="000000"/>
          <w:sz w:val="24"/>
          <w:highlight w:val="white"/>
        </w:rPr>
      </w:pPr>
      <w:r>
        <w:rPr>
          <w:color w:val="000000"/>
          <w:sz w:val="24"/>
          <w:shd w:fill="FFFFFF" w:val="clear"/>
        </w:rPr>
        <w:t>Organizacija i sprovođenje obuka o etici i integritetu</w:t>
      </w:r>
      <w:r>
        <w:rPr>
          <w:color w:val="000000"/>
          <w:sz w:val="24"/>
          <w:lang w:val="sr-RS"/>
        </w:rPr>
        <w:t xml:space="preserve">. </w:t>
      </w:r>
      <w:r>
        <w:rPr>
          <w:color w:val="000000"/>
          <w:sz w:val="24"/>
        </w:rPr>
        <w:t>Postupak započinje upućivanjem dopisa / pozivnog pisma institucijama sa molbom da delegiraju učesnika obuke o etici i integritetu u javnom sektoru / učesnika treninga za trenere u oblasti etike i integriteta.</w:t>
      </w:r>
    </w:p>
    <w:p>
      <w:pPr>
        <w:pStyle w:val="Standard"/>
        <w:jc w:val="both"/>
        <w:rPr>
          <w:color w:val="000000"/>
          <w:sz w:val="24"/>
        </w:rPr>
      </w:pPr>
      <w:r>
        <w:rPr>
          <w:color w:val="000000"/>
          <w:sz w:val="24"/>
        </w:rPr>
        <w:t xml:space="preserve">Nakon što se zaposleni u javnom sektoru prijave za učešće na obuci popunjavanjem i slanjem Obrasca prijave ili Obrasca prijave za pohađanje </w:t>
      </w:r>
      <w:r>
        <w:rPr>
          <w:i/>
          <w:color w:val="000000"/>
          <w:sz w:val="24"/>
        </w:rPr>
        <w:t>on line</w:t>
      </w:r>
      <w:r>
        <w:rPr>
          <w:color w:val="000000"/>
          <w:sz w:val="24"/>
        </w:rPr>
        <w:t xml:space="preserve"> obuke o etici i integritetu i saglasnosti za obradu podataka, Agencija pristupa organizaciji obuke. Ukoliko je reč o administriranju obuke koja se obavlјa </w:t>
      </w:r>
      <w:r>
        <w:rPr>
          <w:i/>
          <w:color w:val="000000"/>
          <w:sz w:val="24"/>
        </w:rPr>
        <w:t>on line</w:t>
      </w:r>
      <w:r>
        <w:rPr>
          <w:color w:val="000000"/>
          <w:sz w:val="24"/>
        </w:rPr>
        <w:t xml:space="preserve">, otvara se nalog podnosiocu zahteva na </w:t>
      </w:r>
      <w:r>
        <w:rPr>
          <w:i/>
          <w:color w:val="000000"/>
          <w:sz w:val="24"/>
        </w:rPr>
        <w:t>MOODLE</w:t>
      </w:r>
      <w:r>
        <w:rPr>
          <w:color w:val="000000"/>
          <w:sz w:val="24"/>
        </w:rPr>
        <w:t xml:space="preserve"> platformi, vrši se monitoring rada i polaganja testova učesnika na </w:t>
      </w:r>
      <w:r>
        <w:rPr>
          <w:i/>
          <w:color w:val="000000"/>
          <w:sz w:val="24"/>
        </w:rPr>
        <w:t xml:space="preserve">MOODLE </w:t>
      </w:r>
      <w:r>
        <w:rPr>
          <w:color w:val="000000"/>
          <w:sz w:val="24"/>
        </w:rPr>
        <w:t>platformi, pruža se podrška i rešavaju se tehnički problemi u radu. Sledeći korak u procesu je obrada dokumentacije i ažuriranje baze podataka o učesnicima tako što se pišu izveštaji o obukama sa podacima iz evaluativnih upitnika, ažuriraju baze obuka i baze učesnika, unose podaci o učesnicima koji su uspešno završili pohađanje obuke u bazu učesnika onlajn obuka.</w:t>
      </w:r>
      <w:r>
        <w:rPr>
          <w:color w:val="000000"/>
          <w:sz w:val="24"/>
          <w:lang w:val="sr-RS"/>
        </w:rPr>
        <w:t xml:space="preserve"> </w:t>
      </w:r>
      <w:r>
        <w:rPr>
          <w:color w:val="000000"/>
          <w:sz w:val="24"/>
        </w:rPr>
        <w:t>Ovaj proces treba da rezultira izradom i štampanjem potvrda učesnicima koji su pohađali obuku o etici i integritetu, upućivanje štampanih potvrda i pratećeg dopisa institucijama u kojima su zaposleni učesnici obuke.</w:t>
      </w:r>
    </w:p>
    <w:p>
      <w:pPr>
        <w:pStyle w:val="Standard"/>
        <w:jc w:val="both"/>
        <w:rPr>
          <w:color w:val="000000"/>
          <w:sz w:val="24"/>
        </w:rPr>
      </w:pPr>
      <w:r>
        <w:rPr>
          <w:color w:val="000000"/>
          <w:sz w:val="24"/>
        </w:rPr>
      </w:r>
    </w:p>
    <w:p>
      <w:pPr>
        <w:pStyle w:val="Standard"/>
        <w:jc w:val="both"/>
        <w:rPr>
          <w:color w:val="000000"/>
          <w:sz w:val="24"/>
        </w:rPr>
      </w:pPr>
      <w:r>
        <w:rPr>
          <w:color w:val="000000"/>
          <w:sz w:val="24"/>
        </w:rPr>
        <w:t>Izrada godišnjeg izveštaja o sprovođenju antikorupcijske strategije</w:t>
      </w:r>
      <w:r>
        <w:rPr>
          <w:color w:val="000000"/>
          <w:sz w:val="24"/>
          <w:lang w:val="sr-RS"/>
        </w:rPr>
        <w:t xml:space="preserve">. </w:t>
      </w:r>
      <w:r>
        <w:rPr>
          <w:color w:val="000000"/>
          <w:sz w:val="24"/>
        </w:rPr>
        <w:t>Postupak započinje kada Agencija dostavi zahtev odgovornim subjektima da joj dostave periodični izveštaj o sprovođenju antikorupcijske Strategije.</w:t>
      </w:r>
      <w:r>
        <w:rPr>
          <w:color w:val="000000"/>
          <w:sz w:val="24"/>
          <w:lang w:val="sr-RS"/>
        </w:rPr>
        <w:t xml:space="preserve"> </w:t>
      </w:r>
      <w:r>
        <w:rPr>
          <w:color w:val="000000"/>
          <w:sz w:val="24"/>
        </w:rPr>
        <w:t>Aktivnosti: Sastavlјanje liste aktivnosti iz Akcionog plana čija će se ispunjenost ocenjivati u okviru godišnjeg izveštaja o sprovođenju Strategije i liste pitanja na koja je, u okviru svake aktivnosti, neophodno odgovoriti kako bi ispunjenost aktivnosti bila ocenjena, usvajanje predloga strukture, sadržinskog okvira i metodologije izrade izveštaja o sprovođenju Strategije, prikuplјanje podataka za sastavlјanje izveštaja o sprovođenju Strategije, analiza podataka iz izveštaja o sprovođenju Strategije koje su dostavili odgovorni subjekti, prikuplјanje alternativnih izvora za pisanje izveštaja. Obrada dostalјenih podataka.</w:t>
      </w:r>
      <w:r>
        <w:rPr>
          <w:color w:val="000000"/>
          <w:sz w:val="24"/>
          <w:lang w:val="sr-RS"/>
        </w:rPr>
        <w:t xml:space="preserve"> </w:t>
      </w:r>
      <w:r>
        <w:rPr>
          <w:color w:val="000000"/>
          <w:sz w:val="24"/>
        </w:rPr>
        <w:t>Izrada Nacrta godišnjeg izveštaja koji se dostavlјa Narodnoj skupštini.</w:t>
      </w:r>
    </w:p>
    <w:p>
      <w:pPr>
        <w:pStyle w:val="Standard"/>
        <w:jc w:val="both"/>
        <w:rPr>
          <w:color w:val="000000"/>
          <w:sz w:val="24"/>
        </w:rPr>
      </w:pPr>
      <w:r>
        <w:rPr>
          <w:color w:val="000000"/>
          <w:sz w:val="24"/>
        </w:rPr>
      </w:r>
    </w:p>
    <w:p>
      <w:pPr>
        <w:pStyle w:val="Standard"/>
        <w:jc w:val="both"/>
        <w:rPr>
          <w:color w:val="000000"/>
          <w:sz w:val="24"/>
          <w:lang w:val="sr-RS"/>
        </w:rPr>
      </w:pPr>
      <w:r>
        <w:rPr>
          <w:color w:val="000000"/>
          <w:sz w:val="24"/>
        </w:rPr>
        <w:t>Praćenje usvajanja lokalnih antikorupcijskih planova i formiranje tela za nadzor nad njihovim sprovođenjem</w:t>
      </w:r>
      <w:r>
        <w:rPr>
          <w:color w:val="000000"/>
          <w:sz w:val="24"/>
          <w:lang w:val="sr-RS"/>
        </w:rPr>
        <w:t xml:space="preserve">. </w:t>
      </w:r>
      <w:r>
        <w:rPr>
          <w:color w:val="000000"/>
          <w:sz w:val="24"/>
        </w:rPr>
        <w:t xml:space="preserve">Postupak započinje kada Agencija dostavi dopis </w:t>
      </w:r>
      <w:r>
        <w:rPr>
          <w:color w:val="000000"/>
          <w:sz w:val="24"/>
          <w:lang w:val="sr-RS"/>
        </w:rPr>
        <w:t>jedinicama lokalne samouprave (u dalјem tekstu JLS)</w:t>
      </w:r>
      <w:r>
        <w:rPr>
          <w:color w:val="000000"/>
          <w:sz w:val="24"/>
        </w:rPr>
        <w:t xml:space="preserve"> o obavezi izveštavanja o izradi LAP-ova i formiranju tela za nadzor.</w:t>
      </w:r>
      <w:r>
        <w:rPr>
          <w:color w:val="000000"/>
          <w:sz w:val="24"/>
          <w:lang w:val="sr-RS"/>
        </w:rPr>
        <w:t xml:space="preserve"> </w:t>
      </w:r>
      <w:r>
        <w:rPr>
          <w:color w:val="000000"/>
          <w:sz w:val="24"/>
        </w:rPr>
        <w:t>Aktivnosti: formiranje baze jedinica</w:t>
      </w:r>
      <w:r>
        <w:rPr>
          <w:color w:val="000000"/>
          <w:sz w:val="24"/>
          <w:lang w:val="sr-RS"/>
        </w:rPr>
        <w:t xml:space="preserve"> </w:t>
      </w:r>
      <w:r>
        <w:rPr>
          <w:color w:val="000000"/>
          <w:sz w:val="24"/>
        </w:rPr>
        <w:t>JLS, obveznika izrade LAP, upućivanje dopisa JLS da dostave izrađeni LAP i prateće dokumente o procesu izrade LAP i izbora članova radne grupe za njegovo praćenje, unošenje podataka o izrađenim LAP-ovima u bazu JLS, kontrola usklađenosti izrađenih LAP-ova u odnosu na Model Agencije, komunikacija sa JLS nakon izvršene kontrole usklađenosti u cilјu otklanjanja nedostataka, unošenje podataka koji se odnose na korekcije LAP-a u bazu JLS, izrada i objavlјivanje periodičnog izveštaja o usvojenim LAP-ovima i formiranju tela za nadzor. Periodični izveštaj o usvojenim LAP-ovima i formiranju tela za nadzor.</w:t>
      </w:r>
    </w:p>
    <w:p>
      <w:pPr>
        <w:pStyle w:val="Standard"/>
        <w:jc w:val="both"/>
        <w:rPr>
          <w:color w:val="000000"/>
          <w:sz w:val="24"/>
        </w:rPr>
      </w:pPr>
      <w:r>
        <w:rPr>
          <w:color w:val="000000"/>
          <w:sz w:val="24"/>
        </w:rPr>
      </w:r>
    </w:p>
    <w:p>
      <w:pPr>
        <w:pStyle w:val="Standard"/>
        <w:jc w:val="both"/>
        <w:rPr>
          <w:rStyle w:val="InternetLink1"/>
          <w:sz w:val="24"/>
        </w:rPr>
      </w:pPr>
      <w:r>
        <w:rPr>
          <w:rStyle w:val="Strong"/>
          <w:b w:val="false"/>
          <w:bCs w:val="false"/>
          <w:color w:val="000000"/>
          <w:sz w:val="24"/>
          <w:shd w:fill="FFFFFF" w:val="clear"/>
        </w:rPr>
        <w:t xml:space="preserve">Postupak pružanja usluga u domenu saradnje sa organizacijama civilnog društva opisan je u </w:t>
      </w:r>
      <w:hyperlink r:id="rId44">
        <w:r>
          <w:rPr>
            <w:rStyle w:val="InternetLink"/>
            <w:sz w:val="24"/>
          </w:rPr>
          <w:t>Smernicama za saradnju Agencije sa organizacijama civilnog društva</w:t>
        </w:r>
        <w:r>
          <w:rPr>
            <w:rStyle w:val="InternetLink"/>
            <w:sz w:val="24"/>
            <w:shd w:fill="FFFFFF" w:val="clear"/>
          </w:rPr>
          <w:t>.</w:t>
        </w:r>
        <w:r>
          <w:rPr>
            <w:rStyle w:val="InternetLink"/>
            <w:sz w:val="24"/>
          </w:rPr>
          <w:t xml:space="preserve"> </w:t>
        </w:r>
      </w:hyperlink>
    </w:p>
    <w:p>
      <w:pPr>
        <w:pStyle w:val="Standard"/>
        <w:jc w:val="both"/>
        <w:rPr>
          <w:rStyle w:val="InternetLink1"/>
          <w:sz w:val="24"/>
        </w:rPr>
      </w:pPr>
      <w:hyperlink r:id="rId45">
        <w:r>
          <w:rPr>
            <w:sz w:val="24"/>
          </w:rPr>
        </w:r>
      </w:hyperlink>
    </w:p>
    <w:p>
      <w:pPr>
        <w:pStyle w:val="Normal"/>
        <w:jc w:val="both"/>
        <w:rPr>
          <w:rFonts w:eastAsia="Times New Roman" w:cs="Times New Roman"/>
          <w:color w:val="000000"/>
          <w:spacing w:val="4"/>
          <w:kern w:val="2"/>
          <w:shd w:fill="FFFFFF" w:val="clear"/>
        </w:rPr>
      </w:pPr>
      <w:hyperlink r:id="rId46">
        <w:r>
          <w:rPr>
            <w:rFonts w:eastAsia="Times New Roman" w:cs="Times New Roman"/>
            <w:color w:val="000000"/>
            <w:spacing w:val="4"/>
            <w:kern w:val="2"/>
            <w:shd w:fill="FFFFFF" w:val="clear"/>
          </w:rPr>
          <w:t>Postupak sa predstavkama. Građani mogu predstavku podneti Agenciji neposredno predajom ili poslati poštom pismeno kao i elektronskim putem (putem elektronske pošte). Na sajtu Agencije nalazi se obrazac predstavke koji se može popuniti ali je forma predstavke slobodna. Građanima se i usmeno, uz odgovarajuće načine zaštite, daju informacije u vezi sa podnošenjem predstavki i obaveštenja o postupanju Agencije po podnetim predstavkama. Odredbama čl. 91. Zakona o sprečavanju korupcije propisano je da Agencija postupa i po anonimnim predstavkama ako navodi iz predstavke i priloženi dokazi izazivaju sumnju u korupciju. Vršeći proveru osnovanosti navoda predstavki, Agencija prikuplјa dokaze i analizira njihov sadržaj, kao i sarađuje sa svim državnim organima i organizacijama, organima teritorijalne autonomije i lokalne samouprave, javnim službama i drugim pravnim licima. Pravu na podnošenje predstavke odgovara zakonom propisana obaveza Agencije da podnosioca predstavke obavesti o ishodu postupka po predstavci.</w:t>
        </w:r>
      </w:hyperlink>
    </w:p>
    <w:p>
      <w:pPr>
        <w:pStyle w:val="Normal"/>
        <w:jc w:val="both"/>
        <w:rPr>
          <w:rFonts w:eastAsia="Times New Roman" w:cs="Times New Roman"/>
          <w:color w:val="000000"/>
          <w:spacing w:val="4"/>
          <w:kern w:val="2"/>
          <w:shd w:fill="FFFFFF" w:val="clear"/>
        </w:rPr>
      </w:pPr>
      <w:r>
        <w:rPr>
          <w:rFonts w:eastAsia="Times New Roman" w:cs="Times New Roman"/>
          <w:color w:val="000000"/>
          <w:spacing w:val="4"/>
          <w:kern w:val="2"/>
          <w:shd w:fill="FFFFFF" w:val="clear"/>
        </w:rPr>
      </w:r>
    </w:p>
    <w:p>
      <w:pPr>
        <w:pStyle w:val="Normal"/>
        <w:jc w:val="both"/>
        <w:rPr>
          <w:rFonts w:eastAsia="Times New Roman" w:cs="Times New Roman"/>
          <w:kern w:val="2"/>
          <w:sz w:val="21"/>
        </w:rPr>
      </w:pPr>
      <w:r>
        <w:rPr>
          <w:rFonts w:eastAsia="Times New Roman" w:cs="Times New Roman"/>
          <w:color w:val="000000"/>
          <w:spacing w:val="4"/>
          <w:kern w:val="2"/>
        </w:rPr>
        <w:t>Postupak po zahtevu državnog organa za davanje mišlјenja o proceni rizika od korupcije u nacrtu zakona. Članom 35. stav 2. Zakona o sprečavanju korupcije propisana je dužnost organa državne uprave da dostavi Agenciji nacrt zakona iz oblasti posebno rizične za nastanak korupcije i nacrt zakona kojima se uređuju pitanja obuhvaćena potvrđenim međunarodnim ugovorima u oblasti borbe protiv korupcije, radi davanja mišlјenja o proceni rizika od korupcije. Postupak izrade mišlјenja sastoji se od pripreme i samog davanja mišlјenja o proceni rizika od korupcije u nacrtima zakona. Postupak pripreme sastoji se od proučavanja sadržine relevantnih propisa i prikuplјanja drugih informacija relevantnih za davanje mišlјenja. Nakon obavlјanja pripremnih radnji, pristupa se proceni rizika od korupcije u nacrtu zakona i to na taj način što se detalјno analizira tekst propisa. Prilikom analize teksta nacrta zakona vrši se opšta (načelna) procena rizika korupcije, koja se odnosi se na ocenu postojanja rizika od korupcije u tekstu propisa kao celini i procena rizika korupcije u pojedinostima, odnosno pojedinim odredbama propisa. Mišlјenje sadrži objašnjenje zbog čega pojedina odredba predstavlјa rizik od korupcije, uz upućivanje na konkretan rizik korupcije, kao i preporuku za otklanjanje rizika od korupcije. Preporuke se mogu sastojati iz preporuke za brisanje ili za izmenu odredaba koje sadrže rizike od korupcije, pri čemu mišlјenje može da sadrži smernice o tome kako bi konkretnu odredbu trebalo izmeniti ili formulaciju kako bi izmenjena odredba trebalo da glasi.</w:t>
      </w:r>
    </w:p>
    <w:p>
      <w:pPr>
        <w:pStyle w:val="Normal"/>
        <w:jc w:val="both"/>
        <w:rPr>
          <w:rFonts w:eastAsia="Times New Roman" w:cs="Times New Roman"/>
          <w:kern w:val="2"/>
          <w:sz w:val="21"/>
        </w:rPr>
      </w:pPr>
      <w:r>
        <w:rPr>
          <w:rFonts w:eastAsia="Times New Roman" w:cs="Times New Roman"/>
          <w:kern w:val="2"/>
          <w:sz w:val="21"/>
        </w:rPr>
      </w:r>
    </w:p>
    <w:p>
      <w:pPr>
        <w:pStyle w:val="Standard"/>
        <w:jc w:val="both"/>
        <w:rPr>
          <w:b/>
          <w:b/>
          <w:bCs/>
          <w:color w:val="C00000"/>
          <w:sz w:val="24"/>
        </w:rPr>
      </w:pPr>
      <w:r>
        <w:rPr>
          <w:b/>
          <w:bCs/>
          <w:color w:val="C00000"/>
          <w:sz w:val="24"/>
        </w:rPr>
      </w:r>
    </w:p>
    <w:p>
      <w:pPr>
        <w:pStyle w:val="Standard"/>
        <w:jc w:val="center"/>
        <w:rPr>
          <w:rStyle w:val="Internetlink"/>
          <w:rFonts w:eastAsia="BAAAAA+TimesNewRomanPSMT"/>
          <w:color w:val="C00000"/>
          <w:sz w:val="24"/>
          <w:u w:val="none"/>
          <w:lang w:val="sr-RS"/>
        </w:rPr>
      </w:pPr>
      <w:hyperlink w:anchor="_top">
        <w:r>
          <w:rPr>
            <w:rStyle w:val="InternetLink"/>
            <w:rFonts w:eastAsia="BAAAAA+TimesNewRomanPSMT"/>
            <w:color w:val="C00000"/>
            <w:sz w:val="24"/>
            <w:u w:val="none"/>
            <w:lang w:val="sr-RS"/>
          </w:rPr>
          <w:t>Povratak na prvu stranu</w:t>
        </w:r>
      </w:hyperlink>
    </w:p>
    <w:p>
      <w:pPr>
        <w:pStyle w:val="Standard"/>
        <w:jc w:val="both"/>
        <w:rPr>
          <w:sz w:val="24"/>
        </w:rPr>
      </w:pPr>
      <w:r>
        <w:rPr>
          <w:sz w:val="24"/>
        </w:rPr>
      </w:r>
    </w:p>
    <w:p>
      <w:pPr>
        <w:pStyle w:val="Standard"/>
        <w:jc w:val="both"/>
        <w:rPr>
          <w:color w:val="000000"/>
          <w:sz w:val="24"/>
        </w:rPr>
      </w:pPr>
      <w:r>
        <w:rPr>
          <w:color w:val="000000"/>
          <w:sz w:val="24"/>
        </w:rPr>
      </w:r>
    </w:p>
    <w:p>
      <w:pPr>
        <w:pStyle w:val="Heading1"/>
        <w:numPr>
          <w:ilvl w:val="0"/>
          <w:numId w:val="17"/>
        </w:numPr>
        <w:ind w:left="425" w:hanging="425"/>
        <w:rPr>
          <w:rFonts w:cs="Times New Roman"/>
          <w:sz w:val="24"/>
          <w:szCs w:val="24"/>
        </w:rPr>
      </w:pPr>
      <w:bookmarkStart w:id="42" w:name="_Toc50581300"/>
      <w:bookmarkStart w:id="43" w:name="_Toc30421168"/>
      <w:bookmarkStart w:id="44" w:name="_Toc30762616"/>
      <w:bookmarkStart w:id="45" w:name="_PREGLED_PODATAKA_O"/>
      <w:bookmarkEnd w:id="45"/>
      <w:r>
        <w:rPr>
          <w:rStyle w:val="Internetlink"/>
          <w:rFonts w:cs="Times New Roman"/>
          <w:color w:val="C00000"/>
          <w:sz w:val="24"/>
          <w:szCs w:val="24"/>
          <w:u w:val="none"/>
        </w:rPr>
        <w:t>PREGLED PODATAKA O PRUŽENIM USLUGAMA</w:t>
      </w:r>
      <w:bookmarkEnd w:id="42"/>
      <w:bookmarkEnd w:id="43"/>
      <w:bookmarkEnd w:id="44"/>
    </w:p>
    <w:p>
      <w:pPr>
        <w:pStyle w:val="Standard"/>
        <w:numPr>
          <w:ilvl w:val="1"/>
          <w:numId w:val="2"/>
        </w:numPr>
        <w:jc w:val="both"/>
        <w:rPr>
          <w:bCs/>
          <w:color w:val="000000"/>
          <w:sz w:val="24"/>
          <w:highlight w:val="yellow"/>
        </w:rPr>
      </w:pPr>
      <w:r>
        <w:rPr>
          <w:bCs/>
          <w:color w:val="000000"/>
          <w:sz w:val="24"/>
        </w:rPr>
        <w:t>Stručna služba Agencije</w:t>
      </w:r>
    </w:p>
    <w:p>
      <w:pPr>
        <w:pStyle w:val="Standard"/>
        <w:jc w:val="both"/>
        <w:rPr>
          <w:bCs/>
          <w:color w:val="000000"/>
          <w:sz w:val="24"/>
        </w:rPr>
      </w:pPr>
      <w:r>
        <w:rPr>
          <w:bCs/>
          <w:color w:val="000000"/>
          <w:sz w:val="24"/>
        </w:rPr>
      </w:r>
    </w:p>
    <w:p>
      <w:pPr>
        <w:pStyle w:val="Standard"/>
        <w:jc w:val="both"/>
        <w:rPr>
          <w:sz w:val="24"/>
        </w:rPr>
      </w:pPr>
      <w:r>
        <w:rPr>
          <w:rStyle w:val="Hyperlink1"/>
          <w:bCs/>
          <w:color w:val="000000"/>
          <w:sz w:val="24"/>
          <w:u w:val="none"/>
        </w:rPr>
        <w:t>Sektor za kontrolu finansiranja političkih aktivnosti</w:t>
      </w:r>
    </w:p>
    <w:p>
      <w:pPr>
        <w:pStyle w:val="Standard"/>
        <w:jc w:val="both"/>
        <w:rPr>
          <w:color w:val="000000"/>
          <w:sz w:val="24"/>
        </w:rPr>
      </w:pPr>
      <w:r>
        <w:rPr>
          <w:color w:val="000000"/>
          <w:sz w:val="24"/>
        </w:rPr>
      </w:r>
    </w:p>
    <w:p>
      <w:pPr>
        <w:pStyle w:val="Standard"/>
        <w:jc w:val="both"/>
        <w:rPr>
          <w:sz w:val="24"/>
        </w:rPr>
      </w:pPr>
      <w:r>
        <w:rPr>
          <w:sz w:val="24"/>
        </w:rPr>
        <w:t>Kontrola godišnjih finansijskih izveštaja i izveštaja o troškovima izbornih kampanja</w:t>
      </w:r>
    </w:p>
    <w:p>
      <w:pPr>
        <w:pStyle w:val="Normal"/>
        <w:suppressAutoHyphens w:val="false"/>
        <w:jc w:val="both"/>
        <w:textAlignment w:val="auto"/>
        <w:rPr>
          <w:rFonts w:eastAsia="Times New Roman" w:cs="Times New Roman"/>
        </w:rPr>
      </w:pPr>
      <w:hyperlink r:id="rId47">
        <w:r>
          <w:rPr>
            <w:rFonts w:eastAsia="Times New Roman" w:cs="Times New Roman"/>
            <w:color w:val="C00000"/>
            <w:highlight w:val="white"/>
          </w:rPr>
          <w:t>Finansijski izveštaji političkih subjekata</w:t>
        </w:r>
      </w:hyperlink>
      <w:r>
        <w:rPr>
          <w:rFonts w:eastAsia="Times New Roman" w:cs="Times New Roman"/>
          <w:color w:val="000000"/>
          <w:highlight w:val="white"/>
        </w:rPr>
        <w:t xml:space="preserve"> za 2011. godinu objavlјeni su kao skenirani pdf. dokumenti jer tada Agencija nije raspolagala aplikativnim softverom, dok su </w:t>
      </w:r>
      <w:r>
        <w:fldChar w:fldCharType="begin"/>
      </w:r>
      <w:r>
        <w:rPr>
          <w:highlight w:val="white"/>
          <w:rFonts w:eastAsia="Times New Roman" w:cs="Times New Roman"/>
          <w:color w:val="C00000"/>
        </w:rPr>
        <w:instrText> HYPERLINK "http://www.acas.rs/pretraga_registra_lobista/" \l "/acas/pretragaGFI"</w:instrText>
      </w:r>
      <w:r>
        <w:rPr>
          <w:highlight w:val="white"/>
          <w:rFonts w:eastAsia="Times New Roman" w:cs="Times New Roman"/>
          <w:color w:val="C00000"/>
        </w:rPr>
        <w:fldChar w:fldCharType="separate"/>
      </w:r>
      <w:r>
        <w:rPr>
          <w:rFonts w:eastAsia="Times New Roman" w:cs="Times New Roman"/>
          <w:color w:val="C00000"/>
          <w:highlight w:val="white"/>
        </w:rPr>
        <w:t>izveštaji</w:t>
      </w:r>
      <w:r>
        <w:rPr>
          <w:highlight w:val="white"/>
          <w:rFonts w:eastAsia="Times New Roman" w:cs="Times New Roman"/>
          <w:color w:val="C00000"/>
        </w:rPr>
        <w:fldChar w:fldCharType="end"/>
      </w:r>
      <w:r>
        <w:rPr>
          <w:rFonts w:eastAsia="Times New Roman" w:cs="Times New Roman"/>
          <w:color w:val="000000"/>
          <w:highlight w:val="white"/>
        </w:rPr>
        <w:t xml:space="preserve"> koje su politički subjekti dostavili za 2012, 2013, 2014, 2015, 2016, 2017,2018 I 2019. godinu dostupni u istoimenoj evidenciji.</w:t>
      </w:r>
      <w:r>
        <w:rPr>
          <w:rFonts w:eastAsia="Times New Roman" w:cs="Times New Roman"/>
        </w:rPr>
        <w:t xml:space="preserve"> </w:t>
      </w:r>
    </w:p>
    <w:p>
      <w:pPr>
        <w:pStyle w:val="Normal"/>
        <w:suppressAutoHyphens w:val="false"/>
        <w:jc w:val="both"/>
        <w:textAlignment w:val="auto"/>
        <w:rPr>
          <w:rFonts w:eastAsia="Times New Roman" w:cs="Times New Roman"/>
          <w:color w:val="000000"/>
        </w:rPr>
      </w:pPr>
      <w:r>
        <w:rPr>
          <w:rFonts w:eastAsia="Times New Roman" w:cs="Times New Roman"/>
          <w:color w:val="000000"/>
        </w:rPr>
      </w:r>
    </w:p>
    <w:p>
      <w:pPr>
        <w:pStyle w:val="Normal"/>
        <w:suppressAutoHyphens w:val="false"/>
        <w:jc w:val="both"/>
        <w:textAlignment w:val="auto"/>
        <w:rPr>
          <w:rFonts w:eastAsia="Times New Roman" w:cs="Times New Roman"/>
        </w:rPr>
      </w:pPr>
      <w:r>
        <w:fldChar w:fldCharType="begin"/>
      </w:r>
      <w:r>
        <w:rPr>
          <w:highlight w:val="white"/>
          <w:rFonts w:eastAsia="Times New Roman" w:cs="Times New Roman"/>
          <w:color w:val="C00000"/>
        </w:rPr>
        <w:instrText> HYPERLINK "http://www.acas.rs/pretraga_registra_lobista/" \l "/acas/pretragaKampanja"</w:instrText>
      </w:r>
      <w:r>
        <w:rPr>
          <w:highlight w:val="white"/>
          <w:rFonts w:eastAsia="Times New Roman" w:cs="Times New Roman"/>
          <w:color w:val="C00000"/>
        </w:rPr>
        <w:fldChar w:fldCharType="separate"/>
      </w:r>
      <w:r>
        <w:rPr>
          <w:rFonts w:eastAsia="Times New Roman" w:cs="Times New Roman"/>
          <w:color w:val="C00000"/>
          <w:highlight w:val="white"/>
        </w:rPr>
        <w:t>Izveštaji o troškovima izbornih kampanja</w:t>
      </w:r>
      <w:r>
        <w:rPr>
          <w:highlight w:val="white"/>
          <w:rFonts w:eastAsia="Times New Roman" w:cs="Times New Roman"/>
          <w:color w:val="C00000"/>
        </w:rPr>
        <w:fldChar w:fldCharType="end"/>
      </w:r>
      <w:r>
        <w:rPr>
          <w:rFonts w:eastAsia="Times New Roman" w:cs="Times New Roman"/>
          <w:color w:val="C00000"/>
          <w:highlight w:val="white"/>
        </w:rPr>
        <w:t xml:space="preserve"> </w:t>
      </w:r>
      <w:r>
        <w:rPr>
          <w:rFonts w:eastAsia="Times New Roman" w:cs="Times New Roman"/>
          <w:color w:val="000000"/>
          <w:highlight w:val="white"/>
        </w:rPr>
        <w:t>političkih subjekata u 2012, 2013, 2014, 2015, 2016, 2017, 2018, 2019. i 2020. godini, mogu se pretraživati na internet prezentaciji Agencije</w:t>
      </w:r>
      <w:r>
        <w:rPr>
          <w:rFonts w:eastAsia="Times New Roman" w:cs="Times New Roman"/>
          <w:color w:val="000000"/>
        </w:rPr>
        <w:t>.</w:t>
      </w:r>
      <w:r>
        <w:rPr>
          <w:rFonts w:eastAsia="Times New Roman" w:cs="Times New Roman"/>
        </w:rPr>
        <w:t xml:space="preserve"> </w:t>
      </w:r>
    </w:p>
    <w:p>
      <w:pPr>
        <w:pStyle w:val="Normal"/>
        <w:suppressAutoHyphens w:val="false"/>
        <w:jc w:val="both"/>
        <w:textAlignment w:val="auto"/>
        <w:rPr>
          <w:rFonts w:eastAsia="Times New Roman" w:cs="Times New Roman"/>
          <w:color w:val="000000"/>
        </w:rPr>
      </w:pPr>
      <w:r>
        <w:rPr>
          <w:rFonts w:eastAsia="Times New Roman" w:cs="Times New Roman"/>
          <w:color w:val="000000"/>
        </w:rPr>
      </w:r>
    </w:p>
    <w:p>
      <w:pPr>
        <w:pStyle w:val="Normal"/>
        <w:suppressAutoHyphens w:val="false"/>
        <w:jc w:val="both"/>
        <w:textAlignment w:val="auto"/>
        <w:rPr>
          <w:rFonts w:eastAsia="Times New Roman" w:cs="Times New Roman"/>
        </w:rPr>
      </w:pPr>
      <w:hyperlink r:id="rId48">
        <w:r>
          <w:rPr>
            <w:rFonts w:eastAsia="Times New Roman" w:cs="Times New Roman"/>
            <w:color w:val="C00000"/>
            <w:spacing w:val="-6"/>
            <w:highlight w:val="white"/>
          </w:rPr>
          <w:t>Izveštaj o kontroli političkih subjekata 2012</w:t>
        </w:r>
      </w:hyperlink>
      <w:r>
        <w:rPr>
          <w:rFonts w:eastAsia="Times New Roman" w:cs="Times New Roman"/>
          <w:color w:val="C00000"/>
          <w:spacing w:val="-6"/>
          <w:highlight w:val="white"/>
        </w:rPr>
        <w:t>.</w:t>
      </w:r>
      <w:r>
        <w:rPr>
          <w:rFonts w:eastAsia="Times New Roman" w:cs="Times New Roman"/>
          <w:color w:val="000000"/>
          <w:spacing w:val="-6"/>
          <w:highlight w:val="white"/>
        </w:rPr>
        <w:t xml:space="preserve"> godine dostupan je na internet prezentaciji Agencije, kao i </w:t>
      </w:r>
      <w:hyperlink r:id="rId49">
        <w:r>
          <w:rPr>
            <w:rFonts w:eastAsia="Times New Roman" w:cs="Times New Roman"/>
            <w:color w:val="C00000"/>
            <w:spacing w:val="-6"/>
            <w:highlight w:val="white"/>
          </w:rPr>
          <w:t>izveštaji o kontroli političkih subjekata</w:t>
        </w:r>
      </w:hyperlink>
      <w:r>
        <w:rPr>
          <w:rFonts w:eastAsia="Times New Roman" w:cs="Times New Roman"/>
          <w:color w:val="C00000"/>
          <w:spacing w:val="-6"/>
          <w:highlight w:val="white"/>
        </w:rPr>
        <w:t xml:space="preserve"> u </w:t>
      </w:r>
      <w:r>
        <w:rPr>
          <w:rFonts w:eastAsia="Times New Roman" w:cs="Times New Roman"/>
          <w:color w:val="000000"/>
          <w:spacing w:val="-6"/>
          <w:highlight w:val="white"/>
        </w:rPr>
        <w:t xml:space="preserve">2013, 2014, 2015, 2016, 2017, 2018 </w:t>
      </w:r>
      <w:r>
        <w:rPr>
          <w:rFonts w:eastAsia="Times New Roman" w:cs="Times New Roman"/>
          <w:color w:val="000000"/>
          <w:spacing w:val="-6"/>
          <w:highlight w:val="white"/>
          <w:lang w:val="sr-RS"/>
        </w:rPr>
        <w:t xml:space="preserve">i 2019. </w:t>
      </w:r>
      <w:r>
        <w:rPr>
          <w:rFonts w:eastAsia="Times New Roman" w:cs="Times New Roman"/>
          <w:color w:val="000000"/>
          <w:spacing w:val="-6"/>
          <w:highlight w:val="white"/>
        </w:rPr>
        <w:t>godini, i izveštaj o troškovima izborne kampanje za predsednika Republike 2017. godine.</w:t>
      </w:r>
    </w:p>
    <w:p>
      <w:pPr>
        <w:pStyle w:val="Standard"/>
        <w:jc w:val="both"/>
        <w:rPr>
          <w:sz w:val="24"/>
        </w:rPr>
      </w:pPr>
      <w:r>
        <w:rPr>
          <w:sz w:val="24"/>
        </w:rPr>
      </w:r>
    </w:p>
    <w:p>
      <w:pPr>
        <w:pStyle w:val="Standard"/>
        <w:jc w:val="both"/>
        <w:rPr>
          <w:sz w:val="24"/>
        </w:rPr>
      </w:pPr>
      <w:r>
        <w:rPr>
          <w:sz w:val="24"/>
        </w:rPr>
        <w:t xml:space="preserve">U 2020. godini, obavezu da podnese godišnji finansijski izveštaj za 2019. godinu, imalo je 242 politička subjekta, od čega 122 političke stranke i 120 grupa građana. </w:t>
      </w:r>
    </w:p>
    <w:p>
      <w:pPr>
        <w:pStyle w:val="Standard"/>
        <w:jc w:val="both"/>
        <w:rPr>
          <w:sz w:val="24"/>
        </w:rPr>
      </w:pPr>
      <w:r>
        <w:rPr>
          <w:sz w:val="24"/>
        </w:rPr>
      </w:r>
    </w:p>
    <w:p>
      <w:pPr>
        <w:pStyle w:val="Standard"/>
        <w:jc w:val="both"/>
        <w:rPr>
          <w:sz w:val="24"/>
          <w:lang w:val="sr-RS"/>
        </w:rPr>
      </w:pPr>
      <w:r>
        <w:rPr>
          <w:sz w:val="24"/>
        </w:rPr>
        <w:t xml:space="preserve">Primlјeni izveštaji su verifikovani i objavlјeni na sajtu Agencije: </w:t>
      </w:r>
      <w:r>
        <w:fldChar w:fldCharType="begin"/>
      </w:r>
      <w:r>
        <w:rPr>
          <w:rStyle w:val="InternetLink"/>
          <w:sz w:val="24"/>
          <w:u w:val="none"/>
          <w:color w:val="C00000"/>
        </w:rPr>
        <w:instrText> HYPERLINK "http://www.acas.rs/pretraga_registra_lobista/" \l "/acas/pretragaGFI"</w:instrText>
      </w:r>
      <w:r>
        <w:rPr>
          <w:rStyle w:val="InternetLink"/>
          <w:sz w:val="24"/>
          <w:u w:val="none"/>
          <w:color w:val="C00000"/>
        </w:rPr>
        <w:fldChar w:fldCharType="separate"/>
      </w:r>
      <w:r>
        <w:rPr>
          <w:rStyle w:val="InternetLink"/>
          <w:color w:val="C00000"/>
          <w:sz w:val="24"/>
          <w:u w:val="none"/>
        </w:rPr>
        <w:t>Pretraga</w:t>
      </w:r>
      <w:r>
        <w:rPr>
          <w:rStyle w:val="InternetLink"/>
          <w:sz w:val="24"/>
          <w:u w:val="none"/>
          <w:color w:val="C00000"/>
        </w:rPr>
        <w:fldChar w:fldCharType="end"/>
      </w:r>
      <w:r>
        <w:rPr>
          <w:color w:val="C00000"/>
          <w:sz w:val="24"/>
        </w:rPr>
        <w:t xml:space="preserve"> </w:t>
      </w:r>
      <w:r>
        <w:rPr>
          <w:sz w:val="24"/>
        </w:rPr>
        <w:t>godišnjih finansijskih izveštaja</w:t>
      </w:r>
      <w:r>
        <w:rPr>
          <w:sz w:val="24"/>
          <w:lang w:val="sr-RS"/>
        </w:rPr>
        <w:t>.</w:t>
      </w:r>
    </w:p>
    <w:p>
      <w:pPr>
        <w:pStyle w:val="Standard"/>
        <w:jc w:val="both"/>
        <w:rPr>
          <w:sz w:val="24"/>
        </w:rPr>
      </w:pPr>
      <w:r>
        <w:rPr>
          <w:sz w:val="24"/>
        </w:rPr>
      </w:r>
    </w:p>
    <w:p>
      <w:pPr>
        <w:pStyle w:val="Standard"/>
        <w:jc w:val="both"/>
        <w:rPr>
          <w:sz w:val="24"/>
        </w:rPr>
      </w:pPr>
      <w:r>
        <w:rPr>
          <w:sz w:val="24"/>
        </w:rPr>
        <w:t>Obuka posmatrača izborne kampanje</w:t>
      </w:r>
    </w:p>
    <w:p>
      <w:pPr>
        <w:pStyle w:val="Standard"/>
        <w:jc w:val="both"/>
        <w:rPr>
          <w:sz w:val="24"/>
        </w:rPr>
      </w:pPr>
      <w:r>
        <w:rPr>
          <w:sz w:val="24"/>
        </w:rPr>
      </w:r>
    </w:p>
    <w:p>
      <w:pPr>
        <w:pStyle w:val="Standard"/>
        <w:jc w:val="both"/>
        <w:rPr>
          <w:sz w:val="24"/>
        </w:rPr>
      </w:pPr>
      <w:r>
        <w:rPr>
          <w:sz w:val="24"/>
        </w:rPr>
        <w:t>U 2020. godini izvršene su obuke kandidata za posmatrače izborne kampanje u Beogradu, Nišu, Novom Sadu i Kragujevcu. Izvršen izbor posmatrača izbornih kampanja za 2020. godinu i Agencija je angažovala po ugovoru o privremenim i povremenim poslovima 120 terenskih posmatrača koji trenutno nadgledaju političke aktivnosti na terenu sa cilјem prikuplјanja podataka koje Agencija koristi u uporednoj analizi u odnosu na podatke iz izveštaja o troškovima izborne kampanje, koje su politički subjekti dužni da podnesu u roku od 30 dana po proglašenju konačnih rezultata izbora.</w:t>
      </w:r>
    </w:p>
    <w:p>
      <w:pPr>
        <w:pStyle w:val="Standard"/>
        <w:jc w:val="both"/>
        <w:rPr>
          <w:sz w:val="24"/>
          <w:u w:val="single"/>
        </w:rPr>
      </w:pPr>
      <w:r>
        <w:rPr>
          <w:sz w:val="24"/>
          <w:u w:val="single"/>
        </w:rPr>
      </w:r>
    </w:p>
    <w:p>
      <w:pPr>
        <w:pStyle w:val="Normal"/>
        <w:jc w:val="both"/>
        <w:textAlignment w:val="auto"/>
        <w:rPr>
          <w:rFonts w:cs="Times New Roman"/>
        </w:rPr>
      </w:pPr>
      <w:r>
        <w:rPr>
          <w:rFonts w:cs="Times New Roman"/>
        </w:rPr>
        <w:t xml:space="preserve">Agencija je podnela Narodnoj skupštini Republike Srbije redovan  </w:t>
      </w:r>
      <w:hyperlink r:id="rId50" w:tgtFrame="Извештај о раду Агенције за 2019">
        <w:r>
          <w:rPr>
            <w:rStyle w:val="InternetLink"/>
            <w:rFonts w:cs="Times New Roman"/>
            <w:color w:val="C00000"/>
            <w:u w:val="none"/>
          </w:rPr>
          <w:t>Godišnji izveštaj</w:t>
        </w:r>
      </w:hyperlink>
      <w:r>
        <w:rPr>
          <w:rFonts w:cs="Times New Roman"/>
          <w:color w:val="C00000"/>
        </w:rPr>
        <w:t xml:space="preserve"> </w:t>
      </w:r>
      <w:r>
        <w:rPr>
          <w:rFonts w:cs="Times New Roman"/>
        </w:rPr>
        <w:t>o radu Agencije za 2019. godinu. Izveštaj daje pregled mehanizama za sprečavanje korupcije i predloge za njihovo osnaživanje kako bi se sveobuhvatno unapredile anti korupcijske aktivnosti, mehanizmi i mere. U izveštajnom periodu Agencija je ostvarila bolјe rezultate i efikasnije primenila preventivne mehanizme što je dovelo, između ostalog, do jačanja ličnog integriteta funkcionera, kao i do jačanja institucionalnog integriteta.</w:t>
      </w:r>
    </w:p>
    <w:p>
      <w:pPr>
        <w:pStyle w:val="Normal"/>
        <w:widowControl w:val="false"/>
        <w:spacing w:lineRule="atLeast" w:line="200"/>
        <w:jc w:val="both"/>
        <w:rPr>
          <w:rFonts w:eastAsia="WenQuanYi Micro Hei" w:cs="Times New Roman"/>
        </w:rPr>
      </w:pPr>
      <w:r>
        <w:rPr>
          <w:rFonts w:eastAsia="WenQuanYi Micro Hei" w:cs="Times New Roman"/>
        </w:rPr>
      </w:r>
    </w:p>
    <w:p>
      <w:pPr>
        <w:pStyle w:val="Normal"/>
        <w:widowControl w:val="false"/>
        <w:spacing w:lineRule="atLeast" w:line="200"/>
        <w:jc w:val="both"/>
        <w:rPr>
          <w:rFonts w:eastAsia="WenQuanYi Micro Hei" w:cs="Times New Roman"/>
          <w:color w:val="C00000"/>
          <w:lang w:eastAsia="ar-SA"/>
        </w:rPr>
      </w:pPr>
      <w:r>
        <w:rPr>
          <w:rFonts w:eastAsia="WenQuanYi Micro Hei" w:cs="Times New Roman"/>
          <w:color w:val="000000"/>
        </w:rPr>
        <w:t xml:space="preserve">Katalog poklona za 2019. godinu broji 681 poklon,  koji je dostupan na </w:t>
      </w:r>
      <w:r>
        <w:rPr>
          <w:rFonts w:eastAsia="WenQuanYi Micro Hei" w:cs="Times New Roman"/>
          <w:color w:val="000000"/>
          <w:lang w:eastAsia="ar-SA"/>
        </w:rPr>
        <w:t xml:space="preserve">internet prezentaciji Agencije - </w:t>
      </w:r>
      <w:hyperlink r:id="rId51">
        <w:r>
          <w:rPr>
            <w:rStyle w:val="InternetLink"/>
            <w:rFonts w:eastAsia="WenQuanYi Micro Hei" w:cs="Times New Roman"/>
            <w:color w:val="C00000"/>
            <w:u w:val="none"/>
            <w:lang w:eastAsia="ar-SA"/>
          </w:rPr>
          <w:t>Pretraga poklona</w:t>
        </w:r>
      </w:hyperlink>
      <w:r>
        <w:rPr>
          <w:rFonts w:eastAsia="WenQuanYi Micro Hei" w:cs="Times New Roman"/>
          <w:color w:val="C00000"/>
          <w:lang w:eastAsia="ar-SA"/>
        </w:rPr>
        <w:t>.</w:t>
      </w:r>
    </w:p>
    <w:p>
      <w:pPr>
        <w:pStyle w:val="Normal"/>
        <w:suppressAutoHyphens w:val="false"/>
        <w:jc w:val="both"/>
        <w:textAlignment w:val="auto"/>
        <w:rPr>
          <w:rFonts w:eastAsia="Times New Roman" w:cs="Times New Roman"/>
          <w:highlight w:val="yellow"/>
        </w:rPr>
      </w:pPr>
      <w:r>
        <w:rPr>
          <w:rFonts w:eastAsia="Times New Roman" w:cs="Times New Roman"/>
          <w:highlight w:val="yellow"/>
        </w:rPr>
      </w:r>
    </w:p>
    <w:p>
      <w:pPr>
        <w:pStyle w:val="Normal"/>
        <w:suppressAutoHyphens w:val="false"/>
        <w:jc w:val="both"/>
        <w:textAlignment w:val="auto"/>
        <w:rPr>
          <w:rFonts w:eastAsia="Times New Roman" w:cs="Times New Roman"/>
        </w:rPr>
      </w:pPr>
      <w:r>
        <w:rPr>
          <w:rFonts w:eastAsia="Times New Roman" w:cs="Times New Roman"/>
        </w:rPr>
        <w:t xml:space="preserve">Podaci o pruženim uslugama u prethodnim periodima </w:t>
      </w:r>
      <w:hyperlink r:id="rId52">
        <w:r>
          <w:rPr>
            <w:rFonts w:eastAsia="Times New Roman" w:cs="Times New Roman"/>
            <w:color w:val="C00000"/>
            <w:u w:val="single"/>
          </w:rPr>
          <w:t>dostupni</w:t>
        </w:r>
      </w:hyperlink>
      <w:r>
        <w:rPr>
          <w:rFonts w:eastAsia="Times New Roman" w:cs="Times New Roman"/>
        </w:rPr>
        <w:t xml:space="preserve"> su u arhiviranim Informatorima o radu.</w:t>
      </w:r>
    </w:p>
    <w:p>
      <w:pPr>
        <w:pStyle w:val="Standard"/>
        <w:jc w:val="both"/>
        <w:rPr>
          <w:b/>
          <w:b/>
          <w:bCs/>
          <w:sz w:val="24"/>
        </w:rPr>
      </w:pPr>
      <w:r>
        <w:rPr>
          <w:b/>
          <w:bCs/>
          <w:sz w:val="24"/>
        </w:rPr>
      </w:r>
    </w:p>
    <w:p>
      <w:pPr>
        <w:pStyle w:val="Standard"/>
        <w:jc w:val="both"/>
        <w:rPr>
          <w:sz w:val="24"/>
        </w:rPr>
      </w:pPr>
      <w:r>
        <w:rPr>
          <w:sz w:val="24"/>
        </w:rPr>
      </w:r>
    </w:p>
    <w:p>
      <w:pPr>
        <w:pStyle w:val="Heading1"/>
        <w:numPr>
          <w:ilvl w:val="0"/>
          <w:numId w:val="17"/>
        </w:numPr>
        <w:spacing w:before="120" w:after="240"/>
        <w:ind w:left="425" w:hanging="425"/>
        <w:rPr>
          <w:rStyle w:val="Internetlink"/>
          <w:rFonts w:cs="Times New Roman"/>
          <w:color w:val="C00000"/>
          <w:u w:val="none"/>
        </w:rPr>
      </w:pPr>
      <w:bookmarkStart w:id="46" w:name="__RefHeading__2671_1205343507"/>
      <w:bookmarkStart w:id="47" w:name="_Toc50581301"/>
      <w:bookmarkStart w:id="48" w:name="_Toc30762617"/>
      <w:bookmarkStart w:id="49" w:name="_Toc30421169"/>
      <w:bookmarkEnd w:id="46"/>
      <w:r>
        <w:rPr>
          <w:rStyle w:val="Internetlink"/>
          <w:rFonts w:cs="Times New Roman"/>
          <w:color w:val="C00000"/>
          <w:sz w:val="24"/>
          <w:szCs w:val="24"/>
          <w:u w:val="none"/>
        </w:rPr>
        <w:t>PODACI O PRIHODIMA I RASHODIMA</w:t>
      </w:r>
      <w:bookmarkEnd w:id="47"/>
      <w:bookmarkEnd w:id="48"/>
      <w:bookmarkEnd w:id="49"/>
    </w:p>
    <w:p>
      <w:pPr>
        <w:pStyle w:val="Standard"/>
        <w:jc w:val="both"/>
        <w:rPr>
          <w:sz w:val="24"/>
          <w:highlight w:val="white"/>
        </w:rPr>
      </w:pPr>
      <w:hyperlink r:id="rId53">
        <w:r>
          <w:rPr>
            <w:rStyle w:val="Hyperlink1"/>
            <w:color w:val="C00000"/>
            <w:sz w:val="24"/>
            <w:highlight w:val="white"/>
            <w:u w:val="none"/>
          </w:rPr>
          <w:t>Zakon o budžetu</w:t>
        </w:r>
      </w:hyperlink>
      <w:r>
        <w:rPr>
          <w:rStyle w:val="Hyperlink1"/>
          <w:sz w:val="24"/>
          <w:highlight w:val="white"/>
          <w:u w:val="none"/>
        </w:rPr>
        <w:t xml:space="preserve"> </w:t>
      </w:r>
      <w:r>
        <w:rPr>
          <w:rStyle w:val="Internetlink"/>
          <w:color w:val="000000"/>
          <w:sz w:val="24"/>
          <w:highlight w:val="white"/>
          <w:u w:val="none"/>
        </w:rPr>
        <w:t>Republike Srbije za 20</w:t>
      </w:r>
      <w:hyperlink r:id="rId54">
        <w:r>
          <w:rPr>
            <w:rStyle w:val="Internetlink"/>
            <w:color w:val="000000"/>
            <w:sz w:val="24"/>
            <w:highlight w:val="white"/>
            <w:u w:val="none"/>
          </w:rPr>
          <w:t>2</w:t>
        </w:r>
      </w:hyperlink>
      <w:r>
        <w:rPr>
          <w:rStyle w:val="Internetlink"/>
          <w:color w:val="000000"/>
          <w:sz w:val="24"/>
          <w:u w:val="none"/>
          <w:lang w:val="sr-RS"/>
        </w:rPr>
        <w:t>1</w:t>
      </w:r>
      <w:hyperlink r:id="rId55">
        <w:r>
          <w:rPr>
            <w:rStyle w:val="Internetlink"/>
            <w:color w:val="000000"/>
            <w:sz w:val="24"/>
            <w:highlight w:val="white"/>
            <w:u w:val="none"/>
          </w:rPr>
          <w:t>. godinu</w:t>
        </w:r>
      </w:hyperlink>
      <w:r>
        <w:rPr>
          <w:rStyle w:val="FootnoteAnchor"/>
          <w:color w:val="000000"/>
          <w:sz w:val="24"/>
          <w:shd w:fill="FFFFFF" w:val="clear"/>
        </w:rPr>
        <w:t xml:space="preserve"> </w:t>
      </w:r>
      <w:r>
        <w:rPr>
          <w:sz w:val="24"/>
          <w:shd w:fill="FFFFFF" w:val="clear"/>
        </w:rPr>
        <w:t>dostupan je na internet prezentaciji Narodne skupštine</w:t>
      </w:r>
      <w:r>
        <w:rPr/>
        <w:t>.</w:t>
      </w:r>
      <w:r>
        <w:rPr>
          <w:sz w:val="24"/>
          <w:shd w:fill="FFFFFF" w:val="clear"/>
        </w:rPr>
        <w:t xml:space="preserve"> </w:t>
      </w:r>
    </w:p>
    <w:p>
      <w:pPr>
        <w:pStyle w:val="Standard"/>
        <w:jc w:val="both"/>
        <w:rPr>
          <w:sz w:val="24"/>
        </w:rPr>
      </w:pPr>
      <w:r>
        <w:rPr>
          <w:sz w:val="24"/>
        </w:rPr>
      </w:r>
    </w:p>
    <w:p>
      <w:pPr>
        <w:pStyle w:val="Standard"/>
        <w:spacing w:before="0" w:after="120"/>
        <w:jc w:val="both"/>
        <w:rPr>
          <w:rStyle w:val="Internetlink"/>
          <w:sz w:val="24"/>
        </w:rPr>
      </w:pPr>
      <w:hyperlink r:id="rId56">
        <w:r>
          <w:rPr>
            <w:rStyle w:val="InternetLink"/>
            <w:color w:val="C00000"/>
            <w:sz w:val="24"/>
            <w:u w:val="none"/>
          </w:rPr>
          <w:t>Finansijski i Kadrovski plan</w:t>
        </w:r>
      </w:hyperlink>
      <w:r>
        <w:rPr>
          <w:color w:val="C00000"/>
          <w:sz w:val="24"/>
        </w:rPr>
        <w:t xml:space="preserve"> </w:t>
      </w:r>
      <w:r>
        <w:rPr>
          <w:sz w:val="24"/>
        </w:rPr>
        <w:t>Agencije dostupni su na internet prezentaciji Agencije.</w:t>
      </w:r>
    </w:p>
    <w:p>
      <w:pPr>
        <w:pStyle w:val="Standard"/>
        <w:spacing w:before="0" w:after="120"/>
        <w:jc w:val="both"/>
        <w:rPr>
          <w:rStyle w:val="Internetlink"/>
          <w:color w:val="auto"/>
          <w:sz w:val="24"/>
          <w:u w:val="none"/>
        </w:rPr>
      </w:pPr>
      <w:r>
        <w:rPr>
          <w:color w:val="auto"/>
          <w:sz w:val="24"/>
          <w:u w:val="none"/>
        </w:rPr>
      </w:r>
    </w:p>
    <w:p>
      <w:pPr>
        <w:pStyle w:val="Standard"/>
        <w:spacing w:before="0" w:after="120"/>
        <w:jc w:val="both"/>
        <w:rPr>
          <w:sz w:val="24"/>
        </w:rPr>
      </w:pPr>
      <w:r>
        <w:rPr>
          <w:rStyle w:val="Internetlink"/>
          <w:color w:val="auto"/>
          <w:sz w:val="24"/>
          <w:u w:val="none"/>
        </w:rPr>
        <w:t>Izvršenje budžeta za 20</w:t>
      </w:r>
      <w:r>
        <w:rPr>
          <w:rStyle w:val="Internetlink"/>
          <w:color w:val="auto"/>
          <w:sz w:val="24"/>
          <w:u w:val="none"/>
          <w:lang w:val="sr-RS"/>
        </w:rPr>
        <w:t>20</w:t>
      </w:r>
      <w:r>
        <w:rPr>
          <w:rStyle w:val="Internetlink"/>
          <w:color w:val="auto"/>
          <w:sz w:val="24"/>
          <w:u w:val="none"/>
        </w:rPr>
        <w:t>. godinu</w:t>
      </w:r>
    </w:p>
    <w:p>
      <w:pPr>
        <w:pStyle w:val="Normal"/>
        <w:rPr>
          <w:rFonts w:ascii="Liberation Serif" w:hAnsi="Liberation Serif" w:eastAsia="Noto Serif CJK SC"/>
          <w:kern w:val="2"/>
        </w:rPr>
      </w:pPr>
      <w:r>
        <w:rPr>
          <w:rFonts w:eastAsia="Noto Serif CJK SC" w:ascii="Liberation Serif" w:hAnsi="Liberation Serif"/>
          <w:kern w:val="2"/>
        </w:rPr>
      </w:r>
    </w:p>
    <w:tbl>
      <w:tblPr>
        <w:tblW w:w="9580" w:type="dxa"/>
        <w:jc w:val="left"/>
        <w:tblInd w:w="46" w:type="dxa"/>
        <w:tblLayout w:type="fixed"/>
        <w:tblCellMar>
          <w:top w:w="0" w:type="dxa"/>
          <w:left w:w="113" w:type="dxa"/>
          <w:bottom w:w="0" w:type="dxa"/>
          <w:right w:w="108" w:type="dxa"/>
        </w:tblCellMar>
        <w:tblLook w:noVBand="0" w:val="0000" w:noHBand="0" w:lastColumn="0" w:firstColumn="0" w:lastRow="0" w:firstRow="0"/>
      </w:tblPr>
      <w:tblGrid>
        <w:gridCol w:w="7739"/>
        <w:gridCol w:w="1840"/>
      </w:tblGrid>
      <w:tr>
        <w:trPr>
          <w:trHeight w:val="365" w:hRule="atLeast"/>
        </w:trPr>
        <w:tc>
          <w:tcPr>
            <w:tcW w:w="9579" w:type="dxa"/>
            <w:gridSpan w:val="2"/>
            <w:tcBorders>
              <w:top w:val="single" w:sz="4" w:space="0" w:color="000000"/>
              <w:left w:val="single" w:sz="4" w:space="0" w:color="000000"/>
              <w:bottom w:val="single" w:sz="4" w:space="0" w:color="000000"/>
              <w:right w:val="single" w:sz="4" w:space="0" w:color="000000"/>
            </w:tcBorders>
            <w:shd w:color="auto" w:fill="7A0000" w:val="clear"/>
          </w:tcPr>
          <w:p>
            <w:pPr>
              <w:pStyle w:val="Normal"/>
              <w:widowControl w:val="false"/>
              <w:rPr>
                <w:rFonts w:eastAsia="Noto Serif CJK SC" w:cs="Times New Roman"/>
                <w:b/>
                <w:b/>
                <w:bCs/>
                <w:kern w:val="2"/>
              </w:rPr>
            </w:pPr>
            <w:r>
              <w:rPr>
                <w:rFonts w:eastAsia="Noto Serif CJK SC" w:cs="Times New Roman"/>
                <w:b/>
                <w:bCs/>
                <w:kern w:val="2"/>
              </w:rPr>
              <w:t>Izvršenje za period 01.01-31.12.2020. Programska aktivnost 0007, Prevencija korupcije i kontrola u funkciji sprečavanja korupcije. Izvor 01.</w:t>
            </w:r>
          </w:p>
        </w:tc>
      </w:tr>
      <w:tr>
        <w:trPr/>
        <w:tc>
          <w:tcPr>
            <w:tcW w:w="7739" w:type="dxa"/>
            <w:tcBorders>
              <w:top w:val="single" w:sz="4" w:space="0" w:color="000000"/>
              <w:left w:val="single" w:sz="4" w:space="0" w:color="000000"/>
              <w:bottom w:val="single" w:sz="4" w:space="0" w:color="000000"/>
              <w:right w:val="single" w:sz="4" w:space="0" w:color="000000"/>
            </w:tcBorders>
            <w:shd w:color="auto" w:fill="FCE9D0" w:val="clear"/>
          </w:tcPr>
          <w:p>
            <w:pPr>
              <w:pStyle w:val="Normal"/>
              <w:widowControl w:val="false"/>
              <w:rPr>
                <w:rFonts w:eastAsia="Noto Serif CJK SC" w:cs="Times New Roman"/>
                <w:kern w:val="2"/>
              </w:rPr>
            </w:pPr>
            <w:r>
              <w:rPr>
                <w:rFonts w:eastAsia="Noto Serif CJK SC" w:cs="Times New Roman"/>
                <w:kern w:val="2"/>
              </w:rPr>
              <w:t>Ekonomska klasifikacija</w:t>
            </w:r>
          </w:p>
        </w:tc>
        <w:tc>
          <w:tcPr>
            <w:tcW w:w="1840" w:type="dxa"/>
            <w:tcBorders>
              <w:top w:val="single" w:sz="4" w:space="0" w:color="000000"/>
              <w:left w:val="single" w:sz="4" w:space="0" w:color="000000"/>
              <w:bottom w:val="single" w:sz="4" w:space="0" w:color="000000"/>
              <w:right w:val="single" w:sz="4" w:space="0" w:color="000000"/>
            </w:tcBorders>
            <w:shd w:color="auto" w:fill="FCE9D0" w:val="clear"/>
          </w:tcPr>
          <w:p>
            <w:pPr>
              <w:pStyle w:val="Normal"/>
              <w:widowControl w:val="false"/>
              <w:jc w:val="center"/>
              <w:rPr>
                <w:rFonts w:eastAsia="Noto Serif CJK SC" w:cs="Times New Roman"/>
                <w:kern w:val="2"/>
              </w:rPr>
            </w:pPr>
            <w:r>
              <w:rPr>
                <w:rFonts w:eastAsia="Noto Serif CJK SC" w:cs="Times New Roman"/>
                <w:kern w:val="2"/>
              </w:rPr>
              <w:t>IZNOS</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411000 - plate, dodaci i naknade zaposlenih</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137,279,340.45</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412000 - socijalni doprinosi na teret poslodavca</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22,794,646.76</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413000 - naknade u naturi</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638,080.00</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414000 - socijalna davanja zaposlenima</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1,074,577.74</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415000 - naknada troškova za zaposlene</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2,553,251.66</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416000 - nagrade zaposlenima i ostali posebni rashodi</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1,407,774.53</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421000 - stalni troškovi</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4,190,496.14</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422000 - troškovi putovanja</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1,206,806.57</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423000 - usluge po ugovoru</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38,756,338.67</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425000 - tekuće popravke i održavanje</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3,714,611.23</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426000 - materijali</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2,564,126.92</w:t>
            </w:r>
          </w:p>
        </w:tc>
      </w:tr>
      <w:tr>
        <w:trPr/>
        <w:tc>
          <w:tcPr>
            <w:tcW w:w="7739" w:type="dxa"/>
            <w:tcBorders>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sz w:val="22"/>
              </w:rPr>
              <w:t>462000  - dotacije međunarodnim organizacijama</w:t>
            </w:r>
          </w:p>
        </w:tc>
        <w:tc>
          <w:tcPr>
            <w:tcW w:w="1840" w:type="dxa"/>
            <w:tcBorders>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825,573.70</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482000 - porezi, obavezne takse i penali po rešenju sudova</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32,030.00</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483000 - novčane kazne i penali po rešenju sudova</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196,110.00</w:t>
            </w:r>
          </w:p>
        </w:tc>
      </w:tr>
      <w:tr>
        <w:trPr/>
        <w:tc>
          <w:tcPr>
            <w:tcW w:w="7739" w:type="dxa"/>
            <w:tcBorders>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511000 - zgrade i građevinski objekti</w:t>
            </w:r>
          </w:p>
        </w:tc>
        <w:tc>
          <w:tcPr>
            <w:tcW w:w="1840" w:type="dxa"/>
            <w:tcBorders>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4,123,212.00</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512000 - mašine i oprema</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26,215,912.25</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515000 - nematerijalna imovina</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2,823,177.36</w:t>
            </w:r>
          </w:p>
        </w:tc>
      </w:tr>
      <w:tr>
        <w:trPr/>
        <w:tc>
          <w:tcPr>
            <w:tcW w:w="7739" w:type="dxa"/>
            <w:tcBorders>
              <w:top w:val="single" w:sz="4" w:space="0" w:color="000000"/>
              <w:left w:val="single" w:sz="4" w:space="0" w:color="000000"/>
              <w:bottom w:val="single" w:sz="4" w:space="0" w:color="000000"/>
              <w:right w:val="single" w:sz="4" w:space="0" w:color="000000"/>
            </w:tcBorders>
            <w:shd w:color="auto" w:fill="7A0000" w:val="clear"/>
          </w:tcPr>
          <w:p>
            <w:pPr>
              <w:pStyle w:val="Normal"/>
              <w:widowControl w:val="false"/>
              <w:rPr>
                <w:rFonts w:eastAsia="Noto Serif CJK SC" w:cs="Times New Roman"/>
                <w:b/>
                <w:b/>
                <w:bCs/>
                <w:kern w:val="2"/>
              </w:rPr>
            </w:pPr>
            <w:r>
              <w:rPr>
                <w:rFonts w:eastAsia="Noto Serif CJK SC" w:cs="Times New Roman"/>
                <w:b/>
                <w:bCs/>
                <w:kern w:val="2"/>
              </w:rPr>
              <w:t>UKUPNO:</w:t>
            </w:r>
          </w:p>
        </w:tc>
        <w:tc>
          <w:tcPr>
            <w:tcW w:w="1840" w:type="dxa"/>
            <w:tcBorders>
              <w:top w:val="single" w:sz="4" w:space="0" w:color="000000"/>
              <w:left w:val="single" w:sz="4" w:space="0" w:color="000000"/>
              <w:bottom w:val="single" w:sz="4" w:space="0" w:color="000000"/>
              <w:right w:val="single" w:sz="4" w:space="0" w:color="000000"/>
            </w:tcBorders>
            <w:shd w:color="auto" w:fill="7A0000" w:val="clear"/>
          </w:tcPr>
          <w:p>
            <w:pPr>
              <w:pStyle w:val="Normal"/>
              <w:widowControl w:val="false"/>
              <w:jc w:val="right"/>
              <w:rPr>
                <w:rFonts w:eastAsia="Noto Serif CJK SC" w:cs="Times New Roman"/>
                <w:bCs/>
                <w:kern w:val="2"/>
              </w:rPr>
            </w:pPr>
            <w:r>
              <w:rPr>
                <w:rFonts w:eastAsia="Noto Serif CJK SC" w:cs="Times New Roman"/>
                <w:bCs/>
                <w:kern w:val="2"/>
              </w:rPr>
              <w:t>250,396,065.98</w:t>
            </w:r>
          </w:p>
        </w:tc>
      </w:tr>
    </w:tbl>
    <w:p>
      <w:pPr>
        <w:pStyle w:val="Normal"/>
        <w:rPr>
          <w:rFonts w:ascii="Liberation Serif" w:hAnsi="Liberation Serif" w:eastAsia="Noto Serif CJK SC"/>
          <w:kern w:val="2"/>
        </w:rPr>
      </w:pPr>
      <w:r>
        <w:rPr>
          <w:rFonts w:eastAsia="Noto Serif CJK SC" w:ascii="Liberation Serif" w:hAnsi="Liberation Serif"/>
          <w:kern w:val="2"/>
        </w:rPr>
      </w:r>
    </w:p>
    <w:p>
      <w:pPr>
        <w:pStyle w:val="Normal"/>
        <w:rPr>
          <w:rFonts w:ascii="Liberation Serif" w:hAnsi="Liberation Serif" w:eastAsia="Noto Serif CJK SC"/>
          <w:kern w:val="2"/>
        </w:rPr>
      </w:pPr>
      <w:r>
        <w:rPr>
          <w:rFonts w:eastAsia="Noto Serif CJK SC" w:ascii="Liberation Serif" w:hAnsi="Liberation Serif"/>
          <w:kern w:val="2"/>
        </w:rPr>
      </w:r>
    </w:p>
    <w:p>
      <w:pPr>
        <w:pStyle w:val="Normal"/>
        <w:rPr>
          <w:rFonts w:ascii="Liberation Serif" w:hAnsi="Liberation Serif" w:eastAsia="Noto Serif CJK SC"/>
          <w:kern w:val="2"/>
        </w:rPr>
      </w:pPr>
      <w:r>
        <w:rPr>
          <w:rFonts w:eastAsia="Noto Serif CJK SC" w:ascii="Liberation Serif" w:hAnsi="Liberation Serif"/>
          <w:kern w:val="2"/>
        </w:rPr>
      </w:r>
    </w:p>
    <w:tbl>
      <w:tblPr>
        <w:tblW w:w="9580" w:type="dxa"/>
        <w:jc w:val="left"/>
        <w:tblInd w:w="46" w:type="dxa"/>
        <w:tblLayout w:type="fixed"/>
        <w:tblCellMar>
          <w:top w:w="0" w:type="dxa"/>
          <w:left w:w="113" w:type="dxa"/>
          <w:bottom w:w="0" w:type="dxa"/>
          <w:right w:w="108" w:type="dxa"/>
        </w:tblCellMar>
        <w:tblLook w:noVBand="0" w:val="0000" w:noHBand="0" w:lastColumn="0" w:firstColumn="0" w:lastRow="0" w:firstRow="0"/>
      </w:tblPr>
      <w:tblGrid>
        <w:gridCol w:w="7739"/>
        <w:gridCol w:w="1840"/>
      </w:tblGrid>
      <w:tr>
        <w:trPr/>
        <w:tc>
          <w:tcPr>
            <w:tcW w:w="7739" w:type="dxa"/>
            <w:tcBorders>
              <w:top w:val="single" w:sz="4" w:space="0" w:color="000000"/>
              <w:left w:val="single" w:sz="4" w:space="0" w:color="000000"/>
              <w:bottom w:val="single" w:sz="4" w:space="0" w:color="000000"/>
            </w:tcBorders>
            <w:shd w:color="auto" w:fill="7A0000" w:val="clear"/>
          </w:tcPr>
          <w:p>
            <w:pPr>
              <w:pStyle w:val="Normal"/>
              <w:widowControl w:val="false"/>
              <w:rPr>
                <w:rFonts w:eastAsia="Noto Serif CJK SC" w:cs="Times New Roman"/>
                <w:b/>
                <w:b/>
                <w:bCs/>
                <w:kern w:val="2"/>
              </w:rPr>
            </w:pPr>
            <w:r>
              <w:rPr>
                <w:rFonts w:eastAsia="Noto Serif CJK SC" w:cs="Times New Roman"/>
                <w:b/>
                <w:bCs/>
                <w:kern w:val="2"/>
              </w:rPr>
              <w:t>Izvršenje za period 01.01-31.12.2020. Projekat 4007, Dotacije organizacijama civilnog društva (OCD) za projekte u oblasti borbe protiv korupcije i koordinacioni sastanci. Izvor 01.</w:t>
            </w:r>
          </w:p>
        </w:tc>
        <w:tc>
          <w:tcPr>
            <w:tcW w:w="1840" w:type="dxa"/>
            <w:tcBorders>
              <w:top w:val="single" w:sz="4" w:space="0" w:color="000000"/>
              <w:bottom w:val="single" w:sz="4" w:space="0" w:color="000000"/>
              <w:right w:val="single" w:sz="4" w:space="0" w:color="000000"/>
            </w:tcBorders>
            <w:shd w:color="auto" w:fill="7A0000" w:val="clear"/>
          </w:tcPr>
          <w:p>
            <w:pPr>
              <w:pStyle w:val="Normal"/>
              <w:widowControl w:val="false"/>
              <w:jc w:val="right"/>
              <w:rPr>
                <w:rFonts w:eastAsia="Noto Serif CJK SC" w:cs="Times New Roman"/>
                <w:kern w:val="2"/>
              </w:rPr>
            </w:pPr>
            <w:r>
              <w:rPr>
                <w:rFonts w:eastAsia="Noto Serif CJK SC" w:cs="Times New Roman"/>
                <w:kern w:val="2"/>
              </w:rPr>
            </w:r>
          </w:p>
        </w:tc>
      </w:tr>
      <w:tr>
        <w:trPr/>
        <w:tc>
          <w:tcPr>
            <w:tcW w:w="7739" w:type="dxa"/>
            <w:tcBorders>
              <w:top w:val="single" w:sz="4" w:space="0" w:color="000000"/>
              <w:left w:val="single" w:sz="4" w:space="0" w:color="000000"/>
              <w:bottom w:val="single" w:sz="4" w:space="0" w:color="000000"/>
              <w:right w:val="single" w:sz="4" w:space="0" w:color="000000"/>
            </w:tcBorders>
            <w:shd w:color="auto" w:fill="FCE9D0" w:val="clear"/>
          </w:tcPr>
          <w:p>
            <w:pPr>
              <w:pStyle w:val="Normal"/>
              <w:widowControl w:val="false"/>
              <w:rPr>
                <w:rFonts w:eastAsia="Noto Serif CJK SC" w:cs="Times New Roman"/>
                <w:kern w:val="2"/>
              </w:rPr>
            </w:pPr>
            <w:r>
              <w:rPr>
                <w:rFonts w:eastAsia="Noto Serif CJK SC" w:cs="Times New Roman"/>
                <w:kern w:val="2"/>
              </w:rPr>
              <w:t>Ekonomska klasifikacija</w:t>
            </w:r>
          </w:p>
        </w:tc>
        <w:tc>
          <w:tcPr>
            <w:tcW w:w="1840" w:type="dxa"/>
            <w:tcBorders>
              <w:top w:val="single" w:sz="4" w:space="0" w:color="000000"/>
              <w:left w:val="single" w:sz="4" w:space="0" w:color="000000"/>
              <w:bottom w:val="single" w:sz="4" w:space="0" w:color="000000"/>
              <w:right w:val="single" w:sz="4" w:space="0" w:color="000000"/>
            </w:tcBorders>
            <w:shd w:color="auto" w:fill="FCE9D0" w:val="clear"/>
          </w:tcPr>
          <w:p>
            <w:pPr>
              <w:pStyle w:val="Normal"/>
              <w:widowControl w:val="false"/>
              <w:jc w:val="center"/>
              <w:rPr>
                <w:rFonts w:eastAsia="Noto Serif CJK SC" w:cs="Times New Roman"/>
                <w:kern w:val="2"/>
              </w:rPr>
            </w:pPr>
            <w:r>
              <w:rPr>
                <w:rFonts w:eastAsia="Noto Serif CJK SC" w:cs="Times New Roman"/>
                <w:kern w:val="2"/>
              </w:rPr>
              <w:t>IZNOS</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481000 - dotacije nevladinim organizacijama</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1,169,932.98</w:t>
            </w:r>
          </w:p>
        </w:tc>
      </w:tr>
      <w:tr>
        <w:trPr/>
        <w:tc>
          <w:tcPr>
            <w:tcW w:w="7739" w:type="dxa"/>
            <w:tcBorders>
              <w:top w:val="single" w:sz="4" w:space="0" w:color="000000"/>
              <w:left w:val="single" w:sz="4" w:space="0" w:color="000000"/>
              <w:bottom w:val="single" w:sz="4" w:space="0" w:color="000000"/>
              <w:right w:val="single" w:sz="4" w:space="0" w:color="000000"/>
            </w:tcBorders>
            <w:shd w:color="auto" w:fill="7A0000" w:val="clear"/>
          </w:tcPr>
          <w:p>
            <w:pPr>
              <w:pStyle w:val="Normal"/>
              <w:widowControl w:val="false"/>
              <w:rPr>
                <w:rFonts w:eastAsia="Noto Serif CJK SC" w:cs="Times New Roman"/>
                <w:b/>
                <w:b/>
                <w:bCs/>
                <w:kern w:val="2"/>
              </w:rPr>
            </w:pPr>
            <w:r>
              <w:rPr>
                <w:rFonts w:eastAsia="Noto Serif CJK SC" w:cs="Times New Roman"/>
                <w:b/>
                <w:bCs/>
                <w:kern w:val="2"/>
              </w:rPr>
              <w:t>UKUPNO:</w:t>
            </w:r>
          </w:p>
        </w:tc>
        <w:tc>
          <w:tcPr>
            <w:tcW w:w="1840" w:type="dxa"/>
            <w:tcBorders>
              <w:top w:val="single" w:sz="4" w:space="0" w:color="000000"/>
              <w:left w:val="single" w:sz="4" w:space="0" w:color="000000"/>
              <w:bottom w:val="single" w:sz="4" w:space="0" w:color="000000"/>
              <w:right w:val="single" w:sz="4" w:space="0" w:color="000000"/>
            </w:tcBorders>
            <w:shd w:color="auto" w:fill="7A0000" w:val="clear"/>
          </w:tcPr>
          <w:p>
            <w:pPr>
              <w:pStyle w:val="Normal"/>
              <w:widowControl w:val="false"/>
              <w:jc w:val="right"/>
              <w:rPr>
                <w:rFonts w:eastAsia="Noto Serif CJK SC" w:cs="Times New Roman"/>
                <w:bCs/>
                <w:kern w:val="2"/>
              </w:rPr>
            </w:pPr>
            <w:r>
              <w:rPr>
                <w:rFonts w:eastAsia="Noto Serif CJK SC" w:cs="Times New Roman"/>
                <w:bCs/>
                <w:kern w:val="2"/>
              </w:rPr>
              <w:t>1,169,932.98</w:t>
            </w:r>
          </w:p>
        </w:tc>
      </w:tr>
    </w:tbl>
    <w:p>
      <w:pPr>
        <w:pStyle w:val="Normal"/>
        <w:rPr>
          <w:rFonts w:ascii="Liberation Serif" w:hAnsi="Liberation Serif" w:eastAsia="Noto Serif CJK SC"/>
          <w:kern w:val="2"/>
        </w:rPr>
      </w:pPr>
      <w:r>
        <w:rPr>
          <w:rFonts w:eastAsia="Noto Serif CJK SC" w:ascii="Liberation Serif" w:hAnsi="Liberation Serif"/>
          <w:kern w:val="2"/>
        </w:rPr>
      </w:r>
    </w:p>
    <w:p>
      <w:pPr>
        <w:pStyle w:val="Normal"/>
        <w:rPr>
          <w:rFonts w:ascii="Liberation Serif" w:hAnsi="Liberation Serif" w:eastAsia="Noto Serif CJK SC"/>
          <w:kern w:val="2"/>
        </w:rPr>
      </w:pPr>
      <w:r>
        <w:rPr>
          <w:rFonts w:eastAsia="Noto Serif CJK SC" w:ascii="Liberation Serif" w:hAnsi="Liberation Serif"/>
          <w:kern w:val="2"/>
        </w:rPr>
      </w:r>
    </w:p>
    <w:p>
      <w:pPr>
        <w:pStyle w:val="Normal"/>
        <w:rPr>
          <w:rFonts w:ascii="Liberation Serif" w:hAnsi="Liberation Serif" w:eastAsia="Noto Serif CJK SC"/>
          <w:kern w:val="2"/>
        </w:rPr>
      </w:pPr>
      <w:r>
        <w:rPr>
          <w:rFonts w:eastAsia="Noto Serif CJK SC" w:ascii="Liberation Serif" w:hAnsi="Liberation Serif"/>
          <w:kern w:val="2"/>
        </w:rPr>
      </w:r>
    </w:p>
    <w:tbl>
      <w:tblPr>
        <w:tblW w:w="9628" w:type="dxa"/>
        <w:jc w:val="left"/>
        <w:tblInd w:w="0" w:type="dxa"/>
        <w:tblLayout w:type="fixed"/>
        <w:tblCellMar>
          <w:top w:w="0" w:type="dxa"/>
          <w:left w:w="113" w:type="dxa"/>
          <w:bottom w:w="0" w:type="dxa"/>
          <w:right w:w="108" w:type="dxa"/>
        </w:tblCellMar>
        <w:tblLook w:noVBand="0" w:val="0000" w:noHBand="0" w:lastColumn="0" w:firstColumn="0" w:lastRow="0" w:firstRow="0"/>
      </w:tblPr>
      <w:tblGrid>
        <w:gridCol w:w="7790"/>
        <w:gridCol w:w="1837"/>
      </w:tblGrid>
      <w:tr>
        <w:trPr/>
        <w:tc>
          <w:tcPr>
            <w:tcW w:w="7790" w:type="dxa"/>
            <w:tcBorders>
              <w:top w:val="single" w:sz="4" w:space="0" w:color="000000"/>
              <w:left w:val="single" w:sz="4" w:space="0" w:color="000000"/>
              <w:bottom w:val="single" w:sz="4" w:space="0" w:color="000000"/>
            </w:tcBorders>
            <w:shd w:color="auto" w:fill="7A0000" w:val="clear"/>
          </w:tcPr>
          <w:p>
            <w:pPr>
              <w:pStyle w:val="Normal"/>
              <w:widowControl w:val="false"/>
              <w:rPr>
                <w:rFonts w:eastAsia="Noto Serif CJK SC" w:cs="Times New Roman"/>
                <w:b/>
                <w:b/>
                <w:bCs/>
                <w:kern w:val="2"/>
              </w:rPr>
            </w:pPr>
            <w:r>
              <w:rPr>
                <w:rFonts w:eastAsia="Noto Serif CJK SC" w:cs="Times New Roman"/>
                <w:b/>
                <w:bCs/>
                <w:kern w:val="2"/>
              </w:rPr>
              <w:t>Izvršenje za period 01.01-31.12.2020. Projekat 4004, Podizanje svesti javnosti. Izvor 01.</w:t>
            </w:r>
          </w:p>
        </w:tc>
        <w:tc>
          <w:tcPr>
            <w:tcW w:w="1837" w:type="dxa"/>
            <w:tcBorders>
              <w:top w:val="single" w:sz="4" w:space="0" w:color="000000"/>
              <w:bottom w:val="single" w:sz="4" w:space="0" w:color="000000"/>
              <w:right w:val="single" w:sz="4" w:space="0" w:color="000000"/>
            </w:tcBorders>
            <w:shd w:color="auto" w:fill="7A0000" w:val="clear"/>
          </w:tcPr>
          <w:p>
            <w:pPr>
              <w:pStyle w:val="Normal"/>
              <w:widowControl w:val="false"/>
              <w:jc w:val="right"/>
              <w:rPr>
                <w:rFonts w:eastAsia="Noto Serif CJK SC" w:cs="Times New Roman"/>
                <w:kern w:val="2"/>
              </w:rPr>
            </w:pPr>
            <w:r>
              <w:rPr>
                <w:rFonts w:eastAsia="Noto Serif CJK SC" w:cs="Times New Roman"/>
                <w:kern w:val="2"/>
              </w:rPr>
            </w:r>
          </w:p>
        </w:tc>
      </w:tr>
      <w:tr>
        <w:trPr/>
        <w:tc>
          <w:tcPr>
            <w:tcW w:w="7790" w:type="dxa"/>
            <w:tcBorders>
              <w:top w:val="single" w:sz="4" w:space="0" w:color="000000"/>
              <w:left w:val="single" w:sz="4" w:space="0" w:color="000000"/>
              <w:bottom w:val="single" w:sz="4" w:space="0" w:color="000000"/>
              <w:right w:val="single" w:sz="4" w:space="0" w:color="000000"/>
            </w:tcBorders>
            <w:shd w:color="auto" w:fill="FCE9D0" w:val="clear"/>
          </w:tcPr>
          <w:p>
            <w:pPr>
              <w:pStyle w:val="Normal"/>
              <w:widowControl w:val="false"/>
              <w:rPr>
                <w:rFonts w:eastAsia="Noto Serif CJK SC" w:cs="Times New Roman"/>
                <w:kern w:val="2"/>
              </w:rPr>
            </w:pPr>
            <w:r>
              <w:rPr>
                <w:rFonts w:eastAsia="Noto Serif CJK SC" w:cs="Times New Roman"/>
                <w:kern w:val="2"/>
              </w:rPr>
              <w:t>Ekonomska klasifikacija</w:t>
            </w:r>
          </w:p>
        </w:tc>
        <w:tc>
          <w:tcPr>
            <w:tcW w:w="1837" w:type="dxa"/>
            <w:tcBorders>
              <w:top w:val="single" w:sz="4" w:space="0" w:color="000000"/>
              <w:left w:val="single" w:sz="4" w:space="0" w:color="000000"/>
              <w:bottom w:val="single" w:sz="4" w:space="0" w:color="000000"/>
              <w:right w:val="single" w:sz="4" w:space="0" w:color="000000"/>
            </w:tcBorders>
            <w:shd w:color="auto" w:fill="FCE9D0" w:val="clear"/>
          </w:tcPr>
          <w:p>
            <w:pPr>
              <w:pStyle w:val="Normal"/>
              <w:widowControl w:val="false"/>
              <w:jc w:val="center"/>
              <w:rPr>
                <w:rFonts w:eastAsia="Noto Serif CJK SC" w:cs="Times New Roman"/>
                <w:kern w:val="2"/>
              </w:rPr>
            </w:pPr>
            <w:r>
              <w:rPr>
                <w:rFonts w:eastAsia="Noto Serif CJK SC" w:cs="Times New Roman"/>
                <w:kern w:val="2"/>
              </w:rPr>
              <w:t>IZNOS</w:t>
            </w:r>
          </w:p>
        </w:tc>
      </w:tr>
      <w:tr>
        <w:trPr/>
        <w:tc>
          <w:tcPr>
            <w:tcW w:w="7790"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423000 - usluge po ugovoru</w:t>
            </w:r>
          </w:p>
        </w:tc>
        <w:tc>
          <w:tcPr>
            <w:tcW w:w="1837"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0.00</w:t>
            </w:r>
          </w:p>
        </w:tc>
      </w:tr>
      <w:tr>
        <w:trPr/>
        <w:tc>
          <w:tcPr>
            <w:tcW w:w="7790" w:type="dxa"/>
            <w:tcBorders>
              <w:top w:val="single" w:sz="4" w:space="0" w:color="000000"/>
              <w:left w:val="single" w:sz="4" w:space="0" w:color="000000"/>
              <w:bottom w:val="single" w:sz="4" w:space="0" w:color="000000"/>
              <w:right w:val="single" w:sz="4" w:space="0" w:color="000000"/>
            </w:tcBorders>
            <w:shd w:color="auto" w:fill="7A0000" w:val="clear"/>
          </w:tcPr>
          <w:p>
            <w:pPr>
              <w:pStyle w:val="Normal"/>
              <w:widowControl w:val="false"/>
              <w:rPr>
                <w:rFonts w:eastAsia="Noto Serif CJK SC" w:cs="Times New Roman"/>
                <w:kern w:val="2"/>
              </w:rPr>
            </w:pPr>
            <w:r>
              <w:rPr>
                <w:rFonts w:eastAsia="Noto Serif CJK SC" w:cs="Times New Roman"/>
                <w:kern w:val="2"/>
              </w:rPr>
              <w:t>UKUPNO:</w:t>
            </w:r>
          </w:p>
        </w:tc>
        <w:tc>
          <w:tcPr>
            <w:tcW w:w="1837" w:type="dxa"/>
            <w:tcBorders>
              <w:top w:val="single" w:sz="4" w:space="0" w:color="000000"/>
              <w:left w:val="single" w:sz="4" w:space="0" w:color="000000"/>
              <w:bottom w:val="single" w:sz="4" w:space="0" w:color="000000"/>
              <w:right w:val="single" w:sz="4" w:space="0" w:color="000000"/>
            </w:tcBorders>
            <w:shd w:color="auto" w:fill="7A0000" w:val="clear"/>
          </w:tcPr>
          <w:p>
            <w:pPr>
              <w:pStyle w:val="Normal"/>
              <w:widowControl w:val="false"/>
              <w:jc w:val="right"/>
              <w:rPr>
                <w:rFonts w:eastAsia="Noto Serif CJK SC" w:cs="Times New Roman"/>
                <w:kern w:val="2"/>
              </w:rPr>
            </w:pPr>
            <w:r>
              <w:rPr>
                <w:rFonts w:eastAsia="Noto Serif CJK SC" w:cs="Times New Roman"/>
                <w:kern w:val="2"/>
              </w:rPr>
              <w:t>0.00</w:t>
            </w:r>
          </w:p>
        </w:tc>
      </w:tr>
    </w:tbl>
    <w:p>
      <w:pPr>
        <w:pStyle w:val="Normal"/>
        <w:rPr>
          <w:rFonts w:ascii="Liberation Serif" w:hAnsi="Liberation Serif" w:eastAsia="Noto Serif CJK SC"/>
          <w:kern w:val="2"/>
        </w:rPr>
      </w:pPr>
      <w:r>
        <w:rPr>
          <w:rFonts w:eastAsia="Noto Serif CJK SC" w:ascii="Liberation Serif" w:hAnsi="Liberation Serif"/>
          <w:kern w:val="2"/>
        </w:rPr>
      </w:r>
    </w:p>
    <w:p>
      <w:pPr>
        <w:pStyle w:val="Normal"/>
        <w:rPr>
          <w:rFonts w:ascii="Liberation Serif" w:hAnsi="Liberation Serif" w:eastAsia="Noto Serif CJK SC"/>
          <w:kern w:val="2"/>
        </w:rPr>
      </w:pPr>
      <w:r>
        <w:rPr>
          <w:rFonts w:eastAsia="Noto Serif CJK SC" w:ascii="Liberation Serif" w:hAnsi="Liberation Serif"/>
          <w:kern w:val="2"/>
        </w:rPr>
      </w:r>
    </w:p>
    <w:p>
      <w:pPr>
        <w:pStyle w:val="Normal"/>
        <w:rPr>
          <w:rFonts w:ascii="Liberation Serif" w:hAnsi="Liberation Serif" w:eastAsia="Noto Serif CJK SC"/>
          <w:kern w:val="2"/>
        </w:rPr>
      </w:pPr>
      <w:r>
        <w:rPr>
          <w:rFonts w:eastAsia="Noto Serif CJK SC" w:ascii="Liberation Serif" w:hAnsi="Liberation Serif"/>
          <w:kern w:val="2"/>
        </w:rPr>
      </w:r>
    </w:p>
    <w:tbl>
      <w:tblPr>
        <w:tblW w:w="9580" w:type="dxa"/>
        <w:jc w:val="left"/>
        <w:tblInd w:w="46" w:type="dxa"/>
        <w:tblLayout w:type="fixed"/>
        <w:tblCellMar>
          <w:top w:w="0" w:type="dxa"/>
          <w:left w:w="113" w:type="dxa"/>
          <w:bottom w:w="0" w:type="dxa"/>
          <w:right w:w="108" w:type="dxa"/>
        </w:tblCellMar>
        <w:tblLook w:noVBand="0" w:val="0000" w:noHBand="0" w:lastColumn="0" w:firstColumn="0" w:lastRow="0" w:firstRow="0"/>
      </w:tblPr>
      <w:tblGrid>
        <w:gridCol w:w="7739"/>
        <w:gridCol w:w="1840"/>
      </w:tblGrid>
      <w:tr>
        <w:trPr/>
        <w:tc>
          <w:tcPr>
            <w:tcW w:w="7739" w:type="dxa"/>
            <w:tcBorders>
              <w:top w:val="single" w:sz="4" w:space="0" w:color="000000"/>
              <w:left w:val="single" w:sz="4" w:space="0" w:color="000000"/>
              <w:bottom w:val="single" w:sz="4" w:space="0" w:color="000000"/>
            </w:tcBorders>
            <w:shd w:color="auto" w:fill="7A0000" w:val="clear"/>
          </w:tcPr>
          <w:p>
            <w:pPr>
              <w:pStyle w:val="Normal"/>
              <w:widowControl w:val="false"/>
              <w:rPr>
                <w:rFonts w:eastAsia="Noto Serif CJK SC" w:cs="Times New Roman"/>
                <w:b/>
                <w:b/>
                <w:bCs/>
                <w:kern w:val="2"/>
              </w:rPr>
            </w:pPr>
            <w:r>
              <w:rPr>
                <w:rFonts w:eastAsia="Noto Serif CJK SC" w:cs="Times New Roman"/>
                <w:b/>
                <w:bCs/>
                <w:kern w:val="2"/>
              </w:rPr>
              <w:t>Izvršenje za period 01.01-31.12.2020. Projekat 7066, Parlamentarni i lokalni izbori. Izvor 01.</w:t>
            </w:r>
          </w:p>
        </w:tc>
        <w:tc>
          <w:tcPr>
            <w:tcW w:w="1840" w:type="dxa"/>
            <w:tcBorders>
              <w:top w:val="single" w:sz="4" w:space="0" w:color="000000"/>
              <w:bottom w:val="single" w:sz="4" w:space="0" w:color="000000"/>
              <w:right w:val="single" w:sz="4" w:space="0" w:color="000000"/>
            </w:tcBorders>
            <w:shd w:color="auto" w:fill="7A0000" w:val="clear"/>
          </w:tcPr>
          <w:p>
            <w:pPr>
              <w:pStyle w:val="Normal"/>
              <w:widowControl w:val="false"/>
              <w:jc w:val="right"/>
              <w:rPr>
                <w:rFonts w:eastAsia="Noto Serif CJK SC" w:cs="Times New Roman"/>
                <w:kern w:val="2"/>
              </w:rPr>
            </w:pPr>
            <w:r>
              <w:rPr>
                <w:rFonts w:eastAsia="Noto Serif CJK SC" w:cs="Times New Roman"/>
                <w:kern w:val="2"/>
              </w:rPr>
            </w:r>
          </w:p>
        </w:tc>
      </w:tr>
      <w:tr>
        <w:trPr/>
        <w:tc>
          <w:tcPr>
            <w:tcW w:w="7739" w:type="dxa"/>
            <w:tcBorders>
              <w:top w:val="single" w:sz="4" w:space="0" w:color="000000"/>
              <w:left w:val="single" w:sz="4" w:space="0" w:color="000000"/>
              <w:bottom w:val="single" w:sz="4" w:space="0" w:color="000000"/>
              <w:right w:val="single" w:sz="4" w:space="0" w:color="000000"/>
            </w:tcBorders>
            <w:shd w:color="auto" w:fill="FCE9D0" w:val="clear"/>
          </w:tcPr>
          <w:p>
            <w:pPr>
              <w:pStyle w:val="Normal"/>
              <w:widowControl w:val="false"/>
              <w:rPr>
                <w:rFonts w:eastAsia="Noto Serif CJK SC" w:cs="Times New Roman"/>
                <w:kern w:val="2"/>
              </w:rPr>
            </w:pPr>
            <w:r>
              <w:rPr>
                <w:rFonts w:eastAsia="Noto Serif CJK SC" w:cs="Times New Roman"/>
                <w:kern w:val="2"/>
              </w:rPr>
              <w:t>Ekonomska klasifikacija</w:t>
            </w:r>
          </w:p>
        </w:tc>
        <w:tc>
          <w:tcPr>
            <w:tcW w:w="1840" w:type="dxa"/>
            <w:tcBorders>
              <w:top w:val="single" w:sz="4" w:space="0" w:color="000000"/>
              <w:left w:val="single" w:sz="4" w:space="0" w:color="000000"/>
              <w:bottom w:val="single" w:sz="4" w:space="0" w:color="000000"/>
              <w:right w:val="single" w:sz="4" w:space="0" w:color="000000"/>
            </w:tcBorders>
            <w:shd w:color="auto" w:fill="FCE9D0" w:val="clear"/>
          </w:tcPr>
          <w:p>
            <w:pPr>
              <w:pStyle w:val="Normal"/>
              <w:widowControl w:val="false"/>
              <w:jc w:val="center"/>
              <w:rPr>
                <w:rFonts w:eastAsia="Noto Serif CJK SC" w:cs="Times New Roman"/>
                <w:kern w:val="2"/>
              </w:rPr>
            </w:pPr>
            <w:r>
              <w:rPr>
                <w:rFonts w:eastAsia="Noto Serif CJK SC" w:cs="Times New Roman"/>
                <w:kern w:val="2"/>
              </w:rPr>
              <w:t>IZNOS</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421000 - stalni troškovi</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40,000.00</w:t>
            </w:r>
          </w:p>
        </w:tc>
      </w:tr>
      <w:tr>
        <w:trPr/>
        <w:tc>
          <w:tcPr>
            <w:tcW w:w="7739" w:type="dxa"/>
            <w:tcBorders>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423000 - usluge po ugovoru</w:t>
            </w:r>
          </w:p>
        </w:tc>
        <w:tc>
          <w:tcPr>
            <w:tcW w:w="1840" w:type="dxa"/>
            <w:tcBorders>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23,158,793.39</w:t>
            </w:r>
          </w:p>
        </w:tc>
      </w:tr>
      <w:tr>
        <w:trPr/>
        <w:tc>
          <w:tcPr>
            <w:tcW w:w="7739" w:type="dxa"/>
            <w:tcBorders>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426000 - materijal</w:t>
            </w:r>
          </w:p>
        </w:tc>
        <w:tc>
          <w:tcPr>
            <w:tcW w:w="1840" w:type="dxa"/>
            <w:tcBorders>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79,175.00</w:t>
            </w:r>
          </w:p>
        </w:tc>
      </w:tr>
      <w:tr>
        <w:trPr/>
        <w:tc>
          <w:tcPr>
            <w:tcW w:w="7739" w:type="dxa"/>
            <w:tcBorders>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512000 - mašine i oprema</w:t>
            </w:r>
          </w:p>
        </w:tc>
        <w:tc>
          <w:tcPr>
            <w:tcW w:w="1840" w:type="dxa"/>
            <w:tcBorders>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1,592,280.00</w:t>
            </w:r>
          </w:p>
        </w:tc>
      </w:tr>
      <w:tr>
        <w:trPr/>
        <w:tc>
          <w:tcPr>
            <w:tcW w:w="7739" w:type="dxa"/>
            <w:tcBorders>
              <w:top w:val="single" w:sz="4" w:space="0" w:color="000000"/>
              <w:left w:val="single" w:sz="4" w:space="0" w:color="000000"/>
              <w:bottom w:val="single" w:sz="4" w:space="0" w:color="000000"/>
              <w:right w:val="single" w:sz="4" w:space="0" w:color="000000"/>
            </w:tcBorders>
            <w:shd w:color="auto" w:fill="7A0000" w:val="clear"/>
          </w:tcPr>
          <w:p>
            <w:pPr>
              <w:pStyle w:val="Normal"/>
              <w:widowControl w:val="false"/>
              <w:rPr>
                <w:rFonts w:eastAsia="Noto Serif CJK SC" w:cs="Times New Roman"/>
                <w:kern w:val="2"/>
              </w:rPr>
            </w:pPr>
            <w:r>
              <w:rPr>
                <w:rFonts w:eastAsia="Noto Serif CJK SC" w:cs="Times New Roman"/>
                <w:kern w:val="2"/>
              </w:rPr>
              <w:t>UKUPNO:</w:t>
            </w:r>
          </w:p>
        </w:tc>
        <w:tc>
          <w:tcPr>
            <w:tcW w:w="1840" w:type="dxa"/>
            <w:tcBorders>
              <w:top w:val="single" w:sz="4" w:space="0" w:color="000000"/>
              <w:left w:val="single" w:sz="4" w:space="0" w:color="000000"/>
              <w:bottom w:val="single" w:sz="4" w:space="0" w:color="000000"/>
              <w:right w:val="single" w:sz="4" w:space="0" w:color="000000"/>
            </w:tcBorders>
            <w:shd w:color="auto" w:fill="7A0000" w:val="clear"/>
          </w:tcPr>
          <w:p>
            <w:pPr>
              <w:pStyle w:val="Normal"/>
              <w:widowControl w:val="false"/>
              <w:jc w:val="right"/>
              <w:rPr>
                <w:rFonts w:eastAsia="Noto Serif CJK SC" w:cs="Times New Roman"/>
                <w:kern w:val="2"/>
              </w:rPr>
            </w:pPr>
            <w:r>
              <w:rPr>
                <w:rFonts w:eastAsia="Noto Serif CJK SC" w:cs="Times New Roman"/>
                <w:kern w:val="2"/>
              </w:rPr>
              <w:t>24,870,248.39</w:t>
            </w:r>
          </w:p>
        </w:tc>
      </w:tr>
    </w:tbl>
    <w:p>
      <w:pPr>
        <w:pStyle w:val="Normal"/>
        <w:rPr>
          <w:rFonts w:ascii="Liberation Serif" w:hAnsi="Liberation Serif" w:eastAsia="Noto Serif CJK SC"/>
          <w:kern w:val="2"/>
        </w:rPr>
      </w:pPr>
      <w:r>
        <w:rPr>
          <w:rFonts w:eastAsia="Noto Serif CJK SC" w:ascii="Liberation Serif" w:hAnsi="Liberation Serif"/>
          <w:kern w:val="2"/>
        </w:rPr>
      </w:r>
    </w:p>
    <w:p>
      <w:pPr>
        <w:pStyle w:val="Normal"/>
        <w:rPr>
          <w:rFonts w:ascii="Liberation Serif" w:hAnsi="Liberation Serif" w:eastAsia="Noto Serif CJK SC"/>
          <w:kern w:val="2"/>
        </w:rPr>
      </w:pPr>
      <w:r>
        <w:rPr>
          <w:rFonts w:eastAsia="Noto Serif CJK SC" w:ascii="Liberation Serif" w:hAnsi="Liberation Serif"/>
          <w:kern w:val="2"/>
        </w:rPr>
      </w:r>
    </w:p>
    <w:p>
      <w:pPr>
        <w:pStyle w:val="Normal"/>
        <w:rPr>
          <w:rFonts w:ascii="Liberation Serif" w:hAnsi="Liberation Serif" w:eastAsia="Noto Serif CJK SC"/>
          <w:kern w:val="2"/>
        </w:rPr>
      </w:pPr>
      <w:r>
        <w:rPr>
          <w:rFonts w:eastAsia="Noto Serif CJK SC" w:ascii="Liberation Serif" w:hAnsi="Liberation Serif"/>
          <w:kern w:val="2"/>
        </w:rPr>
      </w:r>
    </w:p>
    <w:tbl>
      <w:tblPr>
        <w:tblW w:w="9580" w:type="dxa"/>
        <w:jc w:val="left"/>
        <w:tblInd w:w="46" w:type="dxa"/>
        <w:tblLayout w:type="fixed"/>
        <w:tblCellMar>
          <w:top w:w="0" w:type="dxa"/>
          <w:left w:w="113" w:type="dxa"/>
          <w:bottom w:w="0" w:type="dxa"/>
          <w:right w:w="108" w:type="dxa"/>
        </w:tblCellMar>
        <w:tblLook w:noVBand="0" w:val="0000" w:noHBand="0" w:lastColumn="0" w:firstColumn="0" w:lastRow="0" w:firstRow="0"/>
      </w:tblPr>
      <w:tblGrid>
        <w:gridCol w:w="7739"/>
        <w:gridCol w:w="1840"/>
      </w:tblGrid>
      <w:tr>
        <w:trPr/>
        <w:tc>
          <w:tcPr>
            <w:tcW w:w="7739" w:type="dxa"/>
            <w:tcBorders>
              <w:top w:val="single" w:sz="4" w:space="0" w:color="000000"/>
              <w:left w:val="single" w:sz="4" w:space="0" w:color="000000"/>
              <w:bottom w:val="single" w:sz="4" w:space="0" w:color="000000"/>
            </w:tcBorders>
            <w:shd w:color="auto" w:fill="7A0000" w:val="clear"/>
          </w:tcPr>
          <w:p>
            <w:pPr>
              <w:pStyle w:val="Normal"/>
              <w:widowControl w:val="false"/>
              <w:rPr>
                <w:rFonts w:eastAsia="Noto Serif CJK SC" w:cs="Times New Roman"/>
                <w:b/>
                <w:b/>
                <w:bCs/>
                <w:kern w:val="2"/>
              </w:rPr>
            </w:pPr>
            <w:r>
              <w:rPr>
                <w:rFonts w:eastAsia="Noto Serif CJK SC" w:cs="Times New Roman"/>
                <w:b/>
                <w:bCs/>
                <w:kern w:val="2"/>
              </w:rPr>
              <w:t>Ukupno izvršenje budžeta Agencije za sprečavanje korupcije za period 01.01-31.12.2020. Program 1601, Borba protiv korupcije. Izvor 01.</w:t>
            </w:r>
          </w:p>
        </w:tc>
        <w:tc>
          <w:tcPr>
            <w:tcW w:w="1840" w:type="dxa"/>
            <w:tcBorders>
              <w:top w:val="single" w:sz="4" w:space="0" w:color="000000"/>
              <w:bottom w:val="single" w:sz="4" w:space="0" w:color="000000"/>
              <w:right w:val="single" w:sz="4" w:space="0" w:color="000000"/>
            </w:tcBorders>
            <w:shd w:color="auto" w:fill="7A0000" w:val="clear"/>
          </w:tcPr>
          <w:p>
            <w:pPr>
              <w:pStyle w:val="Normal"/>
              <w:widowControl w:val="false"/>
              <w:jc w:val="right"/>
              <w:rPr>
                <w:rFonts w:eastAsia="Noto Serif CJK SC" w:cs="Times New Roman"/>
                <w:kern w:val="2"/>
              </w:rPr>
            </w:pPr>
            <w:r>
              <w:rPr>
                <w:rFonts w:eastAsia="Noto Serif CJK SC" w:cs="Times New Roman"/>
                <w:kern w:val="2"/>
              </w:rPr>
            </w:r>
          </w:p>
        </w:tc>
      </w:tr>
      <w:tr>
        <w:trPr/>
        <w:tc>
          <w:tcPr>
            <w:tcW w:w="7739" w:type="dxa"/>
            <w:tcBorders>
              <w:top w:val="single" w:sz="4" w:space="0" w:color="000000"/>
              <w:left w:val="single" w:sz="4" w:space="0" w:color="000000"/>
              <w:bottom w:val="single" w:sz="4" w:space="0" w:color="000000"/>
              <w:right w:val="single" w:sz="4" w:space="0" w:color="000000"/>
            </w:tcBorders>
            <w:shd w:color="auto" w:fill="FCE9D0" w:val="clear"/>
          </w:tcPr>
          <w:p>
            <w:pPr>
              <w:pStyle w:val="Normal"/>
              <w:widowControl w:val="false"/>
              <w:rPr>
                <w:rFonts w:eastAsia="Noto Serif CJK SC" w:cs="Times New Roman"/>
                <w:kern w:val="2"/>
              </w:rPr>
            </w:pPr>
            <w:r>
              <w:rPr>
                <w:rFonts w:eastAsia="Noto Serif CJK SC" w:cs="Times New Roman"/>
                <w:kern w:val="2"/>
              </w:rPr>
              <w:t>Ekonomska klasifikacija</w:t>
            </w:r>
          </w:p>
        </w:tc>
        <w:tc>
          <w:tcPr>
            <w:tcW w:w="1840" w:type="dxa"/>
            <w:tcBorders>
              <w:top w:val="single" w:sz="4" w:space="0" w:color="000000"/>
              <w:left w:val="single" w:sz="4" w:space="0" w:color="000000"/>
              <w:bottom w:val="single" w:sz="4" w:space="0" w:color="000000"/>
              <w:right w:val="single" w:sz="4" w:space="0" w:color="000000"/>
            </w:tcBorders>
            <w:shd w:color="auto" w:fill="FCE9D0" w:val="clear"/>
          </w:tcPr>
          <w:p>
            <w:pPr>
              <w:pStyle w:val="Normal"/>
              <w:widowControl w:val="false"/>
              <w:jc w:val="center"/>
              <w:rPr>
                <w:rFonts w:eastAsia="Noto Serif CJK SC" w:cs="Times New Roman"/>
                <w:kern w:val="2"/>
              </w:rPr>
            </w:pPr>
            <w:r>
              <w:rPr>
                <w:rFonts w:eastAsia="Noto Serif CJK SC" w:cs="Times New Roman"/>
                <w:kern w:val="2"/>
              </w:rPr>
              <w:t>IZNOS</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411000 - plate, dodaci i naknade zaposlenih</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137,279,340.45</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412000 - socijalni doprinosi na teret poslodavca</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22,794,646.76</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413000 - naknade u naturi</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638,080.00</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414000 - socijalna davanja zaposlenima</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1,074,577.74</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415000 - naknada troškova za zaposlene</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2,553,251.66</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416000 - nagrade zaposlenima i ostali posebni rashodi</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1,407,774.53</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421000 - stalni troškovi</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4,230,496.14</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422000 - troškovi putovanja</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1,206,806.57</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423000 - usluge po ugovoru</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61,915,132.06</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425000 - tekuće popravke i održavanje</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3,714,611.23</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426000 - materijali</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2,643,301.92</w:t>
            </w:r>
          </w:p>
        </w:tc>
      </w:tr>
      <w:tr>
        <w:trPr/>
        <w:tc>
          <w:tcPr>
            <w:tcW w:w="7739" w:type="dxa"/>
            <w:tcBorders>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sz w:val="22"/>
              </w:rPr>
              <w:t>462000  - dotacije međunarodnim organizacijama</w:t>
            </w:r>
          </w:p>
        </w:tc>
        <w:tc>
          <w:tcPr>
            <w:tcW w:w="1840" w:type="dxa"/>
            <w:tcBorders>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825,573.70</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481000 - dotacije nevladinim organizacijama</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1,169,932.98</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482000 - porezi, obavezne takse i penali po rešenju sudova</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32,030.00</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483000 - novčane kazne i penali po rešenju sudova</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196,110.00</w:t>
            </w:r>
          </w:p>
        </w:tc>
      </w:tr>
      <w:tr>
        <w:trPr/>
        <w:tc>
          <w:tcPr>
            <w:tcW w:w="7739" w:type="dxa"/>
            <w:tcBorders>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511000 - zgrade i građevinski objekti</w:t>
            </w:r>
          </w:p>
        </w:tc>
        <w:tc>
          <w:tcPr>
            <w:tcW w:w="1840" w:type="dxa"/>
            <w:tcBorders>
              <w:left w:val="single" w:sz="4" w:space="0" w:color="000000"/>
              <w:bottom w:val="single" w:sz="4" w:space="0" w:color="000000"/>
              <w:right w:val="single" w:sz="4" w:space="0" w:color="000000"/>
            </w:tcBorders>
          </w:tcPr>
          <w:p>
            <w:pPr>
              <w:pStyle w:val="Normal"/>
              <w:widowControl w:val="false"/>
              <w:jc w:val="right"/>
              <w:rPr>
                <w:rFonts w:eastAsia="Noto Serif CJK SC" w:cs="Times New Roman"/>
                <w:kern w:val="2"/>
              </w:rPr>
            </w:pPr>
            <w:r>
              <w:rPr>
                <w:rFonts w:eastAsia="Noto Serif CJK SC" w:cs="Times New Roman"/>
                <w:kern w:val="2"/>
              </w:rPr>
              <w:t>4,123,212.00</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512000 - mašine i oprema</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suppressLineNumbers/>
              <w:jc w:val="right"/>
              <w:rPr>
                <w:rFonts w:eastAsia="Noto Serif CJK SC"/>
                <w:kern w:val="2"/>
              </w:rPr>
            </w:pPr>
            <w:r>
              <w:rPr>
                <w:rFonts w:eastAsia="Noto Serif CJK SC"/>
                <w:kern w:val="2"/>
              </w:rPr>
              <w:t>27,808,192.25</w:t>
            </w:r>
          </w:p>
        </w:tc>
      </w:tr>
      <w:tr>
        <w:trPr/>
        <w:tc>
          <w:tcPr>
            <w:tcW w:w="7739"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Noto Serif CJK SC" w:cs="Times New Roman"/>
                <w:kern w:val="2"/>
              </w:rPr>
            </w:pPr>
            <w:r>
              <w:rPr>
                <w:rFonts w:eastAsia="Noto Serif CJK SC" w:cs="Times New Roman"/>
                <w:kern w:val="2"/>
              </w:rPr>
              <w:t>515000 - nematerijalna imovina</w:t>
            </w:r>
          </w:p>
        </w:tc>
        <w:tc>
          <w:tcPr>
            <w:tcW w:w="1840" w:type="dxa"/>
            <w:tcBorders>
              <w:top w:val="single" w:sz="4" w:space="0" w:color="000000"/>
              <w:left w:val="single" w:sz="4" w:space="0" w:color="000000"/>
              <w:bottom w:val="single" w:sz="4" w:space="0" w:color="000000"/>
              <w:right w:val="single" w:sz="4" w:space="0" w:color="000000"/>
            </w:tcBorders>
          </w:tcPr>
          <w:p>
            <w:pPr>
              <w:pStyle w:val="Normal"/>
              <w:widowControl w:val="false"/>
              <w:suppressLineNumbers/>
              <w:jc w:val="right"/>
              <w:rPr>
                <w:rFonts w:eastAsia="Noto Serif CJK SC"/>
                <w:kern w:val="2"/>
              </w:rPr>
            </w:pPr>
            <w:r>
              <w:rPr>
                <w:rFonts w:eastAsia="Noto Serif CJK SC"/>
                <w:kern w:val="2"/>
              </w:rPr>
              <w:t>2,823,177.36</w:t>
            </w:r>
          </w:p>
        </w:tc>
      </w:tr>
      <w:tr>
        <w:trPr/>
        <w:tc>
          <w:tcPr>
            <w:tcW w:w="7739" w:type="dxa"/>
            <w:tcBorders>
              <w:top w:val="single" w:sz="4" w:space="0" w:color="000000"/>
              <w:left w:val="single" w:sz="4" w:space="0" w:color="000000"/>
              <w:bottom w:val="single" w:sz="4" w:space="0" w:color="000000"/>
              <w:right w:val="single" w:sz="4" w:space="0" w:color="000000"/>
            </w:tcBorders>
            <w:shd w:color="auto" w:fill="7A0000" w:val="clear"/>
          </w:tcPr>
          <w:p>
            <w:pPr>
              <w:pStyle w:val="Normal"/>
              <w:widowControl w:val="false"/>
              <w:rPr>
                <w:rFonts w:eastAsia="Noto Serif CJK SC" w:cs="Times New Roman"/>
                <w:b/>
                <w:b/>
                <w:bCs/>
                <w:kern w:val="2"/>
              </w:rPr>
            </w:pPr>
            <w:r>
              <w:rPr>
                <w:rFonts w:eastAsia="Noto Serif CJK SC" w:cs="Times New Roman"/>
                <w:b/>
                <w:bCs/>
                <w:kern w:val="2"/>
              </w:rPr>
              <w:t>UKUPNO:</w:t>
            </w:r>
          </w:p>
        </w:tc>
        <w:tc>
          <w:tcPr>
            <w:tcW w:w="1840" w:type="dxa"/>
            <w:tcBorders>
              <w:top w:val="single" w:sz="4" w:space="0" w:color="000000"/>
              <w:left w:val="single" w:sz="4" w:space="0" w:color="000000"/>
              <w:bottom w:val="single" w:sz="4" w:space="0" w:color="000000"/>
              <w:right w:val="single" w:sz="4" w:space="0" w:color="000000"/>
            </w:tcBorders>
            <w:shd w:color="auto" w:fill="7A0000" w:val="clear"/>
          </w:tcPr>
          <w:p>
            <w:pPr>
              <w:pStyle w:val="Normal"/>
              <w:widowControl w:val="false"/>
              <w:jc w:val="right"/>
              <w:rPr>
                <w:rFonts w:eastAsia="Noto Serif CJK SC" w:cs="Times New Roman"/>
                <w:b/>
                <w:b/>
                <w:bCs/>
                <w:kern w:val="2"/>
              </w:rPr>
            </w:pPr>
            <w:r>
              <w:rPr>
                <w:rFonts w:eastAsia="Noto Serif CJK SC" w:cs="Times New Roman"/>
                <w:b/>
                <w:bCs/>
                <w:kern w:val="2"/>
              </w:rPr>
              <w:t>276,436,247.35</w:t>
            </w:r>
          </w:p>
        </w:tc>
      </w:tr>
    </w:tbl>
    <w:p>
      <w:pPr>
        <w:pStyle w:val="Normal"/>
        <w:rPr>
          <w:rFonts w:ascii="Liberation Serif" w:hAnsi="Liberation Serif" w:eastAsia="Noto Serif CJK SC"/>
          <w:kern w:val="2"/>
        </w:rPr>
      </w:pPr>
      <w:r>
        <w:rPr>
          <w:rFonts w:eastAsia="Noto Serif CJK SC" w:ascii="Liberation Serif" w:hAnsi="Liberation Serif"/>
          <w:kern w:val="2"/>
        </w:rPr>
      </w:r>
    </w:p>
    <w:p>
      <w:pPr>
        <w:pStyle w:val="Standard"/>
        <w:spacing w:before="0" w:after="720"/>
        <w:jc w:val="both"/>
        <w:rPr>
          <w:sz w:val="24"/>
        </w:rPr>
      </w:pPr>
      <w:r>
        <w:rPr/>
      </w:r>
    </w:p>
    <w:tbl>
      <w:tblPr>
        <w:tblStyle w:val="TableGrid"/>
        <w:tblW w:w="9628"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4814"/>
        <w:gridCol w:w="4813"/>
      </w:tblGrid>
      <w:tr>
        <w:trPr/>
        <w:tc>
          <w:tcPr>
            <w:tcW w:w="9627" w:type="dxa"/>
            <w:gridSpan w:val="2"/>
            <w:tcBorders/>
            <w:shd w:color="auto" w:fill="FEE5DE" w:themeFill="accent6" w:themeFillTint="33" w:val="clear"/>
          </w:tcPr>
          <w:p>
            <w:pPr>
              <w:pStyle w:val="Standard"/>
              <w:widowControl/>
              <w:spacing w:before="0" w:after="0"/>
              <w:jc w:val="center"/>
              <w:rPr>
                <w:sz w:val="24"/>
                <w:lang w:val="sr-RS"/>
              </w:rPr>
            </w:pPr>
            <w:r>
              <w:rPr>
                <w:kern w:val="2"/>
                <w:sz w:val="24"/>
                <w:szCs w:val="24"/>
                <w:lang w:val="sr-RS" w:eastAsia="zh-CN" w:bidi="hi-IN"/>
              </w:rPr>
              <w:t>Arhiva</w:t>
            </w:r>
          </w:p>
        </w:tc>
      </w:tr>
      <w:tr>
        <w:trPr/>
        <w:tc>
          <w:tcPr>
            <w:tcW w:w="4814" w:type="dxa"/>
            <w:tcBorders/>
            <w:vAlign w:val="center"/>
          </w:tcPr>
          <w:p>
            <w:pPr>
              <w:pStyle w:val="Standard"/>
              <w:widowControl/>
              <w:spacing w:before="0" w:after="0"/>
              <w:jc w:val="center"/>
              <w:rPr>
                <w:color w:val="C00000"/>
                <w:sz w:val="24"/>
              </w:rPr>
            </w:pPr>
            <w:r>
              <w:rPr>
                <w:color w:val="C00000"/>
                <w:kern w:val="2"/>
                <w:sz w:val="24"/>
                <w:szCs w:val="24"/>
                <w:lang w:val="en-US" w:eastAsia="zh-CN" w:bidi="hi-IN"/>
              </w:rPr>
            </w:r>
          </w:p>
          <w:p>
            <w:pPr>
              <w:pStyle w:val="Standard"/>
              <w:widowControl/>
              <w:spacing w:before="0" w:after="0"/>
              <w:jc w:val="center"/>
              <w:rPr>
                <w:rStyle w:val="InternetLink1"/>
                <w:sz w:val="24"/>
              </w:rPr>
            </w:pPr>
            <w:hyperlink r:id="rId57">
              <w:r>
                <w:rPr>
                  <w:rStyle w:val="InternetLink"/>
                  <w:kern w:val="2"/>
                  <w:sz w:val="24"/>
                  <w:szCs w:val="24"/>
                  <w:lang w:val="en-US" w:eastAsia="zh-CN" w:bidi="hi-IN"/>
                </w:rPr>
                <w:t>Izvršenje budžeta za 201</w:t>
              </w:r>
              <w:r>
                <w:rPr>
                  <w:rStyle w:val="InternetLink"/>
                  <w:kern w:val="2"/>
                  <w:sz w:val="24"/>
                  <w:szCs w:val="24"/>
                  <w:lang w:val="sr-RS" w:eastAsia="zh-CN" w:bidi="hi-IN"/>
                </w:rPr>
                <w:t>9</w:t>
              </w:r>
              <w:r>
                <w:rPr>
                  <w:rStyle w:val="InternetLink"/>
                  <w:kern w:val="2"/>
                  <w:sz w:val="24"/>
                  <w:szCs w:val="24"/>
                  <w:lang w:val="en-US" w:eastAsia="zh-CN" w:bidi="hi-IN"/>
                </w:rPr>
                <w:t>. godinu</w:t>
              </w:r>
            </w:hyperlink>
          </w:p>
          <w:p>
            <w:pPr>
              <w:pStyle w:val="Standard"/>
              <w:widowControl/>
              <w:spacing w:before="0" w:after="0"/>
              <w:jc w:val="left"/>
              <w:rPr>
                <w:color w:val="C00000"/>
              </w:rPr>
            </w:pPr>
            <w:hyperlink r:id="rId58">
              <w:r>
                <w:rPr/>
              </w:r>
            </w:hyperlink>
          </w:p>
        </w:tc>
        <w:tc>
          <w:tcPr>
            <w:tcW w:w="4813" w:type="dxa"/>
            <w:tcBorders/>
          </w:tcPr>
          <w:p>
            <w:pPr>
              <w:pStyle w:val="Standard"/>
              <w:widowControl/>
              <w:spacing w:before="0" w:after="0"/>
              <w:jc w:val="center"/>
              <w:rPr>
                <w:sz w:val="24"/>
              </w:rPr>
            </w:pPr>
            <w:r>
              <w:rPr>
                <w:kern w:val="2"/>
                <w:szCs w:val="24"/>
                <w:lang w:val="en-US" w:eastAsia="zh-CN" w:bidi="hi-IN"/>
              </w:rPr>
            </w:r>
          </w:p>
          <w:p>
            <w:pPr>
              <w:pStyle w:val="Standard"/>
              <w:widowControl/>
              <w:spacing w:before="0" w:after="0"/>
              <w:jc w:val="center"/>
              <w:rPr>
                <w:color w:val="C00000"/>
                <w:sz w:val="24"/>
              </w:rPr>
            </w:pPr>
            <w:hyperlink r:id="rId59">
              <w:r>
                <w:rPr>
                  <w:rStyle w:val="InternetLink"/>
                  <w:rFonts w:eastAsia="OpenSymbol"/>
                  <w:color w:val="FFAE3E"/>
                  <w:kern w:val="2"/>
                  <w:sz w:val="24"/>
                  <w:szCs w:val="24"/>
                  <w:u w:val="none"/>
                  <w:lang w:val="en-US" w:eastAsia="zh-CN" w:bidi="hi-IN"/>
                </w:rPr>
                <w:t>Izvršenje budžeta za 2015. godinu</w:t>
              </w:r>
              <w:r>
                <w:rPr>
                  <w:rStyle w:val="InternetLink"/>
                  <w:color w:val="FFAE3E"/>
                  <w:kern w:val="2"/>
                  <w:sz w:val="24"/>
                  <w:szCs w:val="24"/>
                  <w:u w:val="none"/>
                  <w:lang w:val="en-US" w:eastAsia="zh-CN" w:bidi="hi-IN"/>
                </w:rPr>
                <w:t xml:space="preserve"> </w:t>
              </w:r>
            </w:hyperlink>
          </w:p>
          <w:p>
            <w:pPr>
              <w:pStyle w:val="Standard"/>
              <w:widowControl/>
              <w:spacing w:before="0" w:after="0"/>
              <w:jc w:val="center"/>
              <w:rPr>
                <w:color w:val="C00000"/>
                <w:sz w:val="24"/>
              </w:rPr>
            </w:pPr>
            <w:r>
              <w:rPr>
                <w:color w:val="C00000"/>
                <w:kern w:val="2"/>
                <w:sz w:val="24"/>
                <w:szCs w:val="24"/>
                <w:lang w:val="en-US" w:eastAsia="zh-CN" w:bidi="hi-IN"/>
              </w:rPr>
            </w:r>
          </w:p>
        </w:tc>
      </w:tr>
      <w:tr>
        <w:trPr/>
        <w:tc>
          <w:tcPr>
            <w:tcW w:w="4814" w:type="dxa"/>
            <w:tcBorders/>
          </w:tcPr>
          <w:p>
            <w:pPr>
              <w:pStyle w:val="Standard"/>
              <w:widowControl/>
              <w:spacing w:before="0" w:after="0"/>
              <w:jc w:val="center"/>
              <w:rPr>
                <w:color w:val="C00000"/>
              </w:rPr>
            </w:pPr>
            <w:r>
              <w:rPr>
                <w:color w:val="C00000"/>
                <w:kern w:val="2"/>
                <w:szCs w:val="24"/>
                <w:lang w:val="en-US" w:eastAsia="zh-CN" w:bidi="hi-IN"/>
              </w:rPr>
            </w:r>
          </w:p>
          <w:p>
            <w:pPr>
              <w:pStyle w:val="Standard"/>
              <w:widowControl/>
              <w:spacing w:before="0" w:after="0"/>
              <w:jc w:val="center"/>
              <w:rPr>
                <w:color w:val="C00000"/>
                <w:sz w:val="24"/>
              </w:rPr>
            </w:pPr>
            <w:hyperlink r:id="rId60">
              <w:r>
                <w:rPr>
                  <w:rStyle w:val="InternetLink"/>
                  <w:rFonts w:eastAsia="OpenSymbol"/>
                  <w:color w:val="C00000"/>
                  <w:kern w:val="2"/>
                  <w:sz w:val="24"/>
                  <w:szCs w:val="24"/>
                  <w:u w:val="none"/>
                  <w:lang w:val="en-US" w:eastAsia="zh-CN" w:bidi="hi-IN"/>
                </w:rPr>
                <w:t xml:space="preserve">Izvršenje budžeta za 2018. godinu </w:t>
              </w:r>
            </w:hyperlink>
          </w:p>
          <w:p>
            <w:pPr>
              <w:pStyle w:val="Standard"/>
              <w:widowControl/>
              <w:spacing w:before="0" w:after="0"/>
              <w:jc w:val="both"/>
              <w:rPr>
                <w:color w:val="C00000"/>
              </w:rPr>
            </w:pPr>
            <w:r>
              <w:rPr>
                <w:color w:val="C00000"/>
                <w:kern w:val="2"/>
                <w:szCs w:val="24"/>
                <w:lang w:val="en-US" w:eastAsia="zh-CN" w:bidi="hi-IN"/>
              </w:rPr>
            </w:r>
          </w:p>
        </w:tc>
        <w:tc>
          <w:tcPr>
            <w:tcW w:w="4813" w:type="dxa"/>
            <w:tcBorders/>
          </w:tcPr>
          <w:p>
            <w:pPr>
              <w:pStyle w:val="Standard"/>
              <w:widowControl/>
              <w:spacing w:before="0" w:after="0"/>
              <w:jc w:val="center"/>
              <w:rPr>
                <w:sz w:val="24"/>
              </w:rPr>
            </w:pPr>
            <w:r>
              <w:rPr>
                <w:kern w:val="2"/>
                <w:szCs w:val="24"/>
                <w:lang w:val="en-US" w:eastAsia="zh-CN" w:bidi="hi-IN"/>
              </w:rPr>
            </w:r>
          </w:p>
          <w:p>
            <w:pPr>
              <w:pStyle w:val="Standard"/>
              <w:widowControl/>
              <w:spacing w:before="0" w:after="0"/>
              <w:jc w:val="center"/>
              <w:rPr>
                <w:color w:val="C00000"/>
                <w:sz w:val="24"/>
              </w:rPr>
            </w:pPr>
            <w:hyperlink r:id="rId61">
              <w:r>
                <w:rPr>
                  <w:rStyle w:val="InternetLink"/>
                  <w:rFonts w:eastAsia="OpenSymbol"/>
                  <w:color w:val="FFAE3E"/>
                  <w:kern w:val="2"/>
                  <w:sz w:val="24"/>
                  <w:szCs w:val="24"/>
                  <w:u w:val="none"/>
                  <w:lang w:val="en-US" w:eastAsia="zh-CN" w:bidi="hi-IN"/>
                </w:rPr>
                <w:t>Izvršenje budžeta za 2014. godinu</w:t>
              </w:r>
              <w:r>
                <w:rPr>
                  <w:rStyle w:val="InternetLink"/>
                  <w:color w:val="FFAE3E"/>
                  <w:kern w:val="2"/>
                  <w:sz w:val="24"/>
                  <w:szCs w:val="24"/>
                  <w:u w:val="none"/>
                  <w:lang w:val="en-US" w:eastAsia="zh-CN" w:bidi="hi-IN"/>
                </w:rPr>
                <w:t xml:space="preserve"> </w:t>
              </w:r>
            </w:hyperlink>
          </w:p>
          <w:p>
            <w:pPr>
              <w:pStyle w:val="Standard"/>
              <w:widowControl/>
              <w:spacing w:before="0" w:after="0"/>
              <w:jc w:val="center"/>
              <w:rPr>
                <w:color w:val="C00000"/>
                <w:sz w:val="24"/>
              </w:rPr>
            </w:pPr>
            <w:r>
              <w:rPr>
                <w:color w:val="C00000"/>
                <w:kern w:val="2"/>
                <w:sz w:val="24"/>
                <w:szCs w:val="24"/>
                <w:lang w:val="en-US" w:eastAsia="zh-CN" w:bidi="hi-IN"/>
              </w:rPr>
            </w:r>
          </w:p>
          <w:p>
            <w:pPr>
              <w:pStyle w:val="Standard"/>
              <w:widowControl/>
              <w:spacing w:before="0" w:after="0"/>
              <w:jc w:val="center"/>
              <w:rPr>
                <w:color w:val="C00000"/>
              </w:rPr>
            </w:pPr>
            <w:r>
              <w:rPr>
                <w:color w:val="C00000"/>
                <w:kern w:val="2"/>
                <w:szCs w:val="24"/>
                <w:lang w:val="en-US" w:eastAsia="zh-CN" w:bidi="hi-IN"/>
              </w:rPr>
            </w:r>
          </w:p>
        </w:tc>
      </w:tr>
      <w:tr>
        <w:trPr/>
        <w:tc>
          <w:tcPr>
            <w:tcW w:w="4814" w:type="dxa"/>
            <w:tcBorders/>
          </w:tcPr>
          <w:p>
            <w:pPr>
              <w:pStyle w:val="Standard"/>
              <w:widowControl/>
              <w:spacing w:before="0" w:after="0"/>
              <w:jc w:val="center"/>
              <w:rPr>
                <w:color w:val="C00000"/>
              </w:rPr>
            </w:pPr>
            <w:hyperlink r:id="rId62">
              <w:r>
                <w:rPr>
                  <w:rStyle w:val="InternetLink"/>
                  <w:rFonts w:eastAsia="OpenSymbol"/>
                  <w:color w:val="C00000"/>
                  <w:kern w:val="2"/>
                  <w:sz w:val="24"/>
                  <w:szCs w:val="24"/>
                  <w:u w:val="none"/>
                  <w:lang w:val="en-US" w:eastAsia="zh-CN" w:bidi="hi-IN"/>
                </w:rPr>
                <w:t>Izvršenje budžeta za 2017. godinu</w:t>
              </w:r>
            </w:hyperlink>
          </w:p>
        </w:tc>
        <w:tc>
          <w:tcPr>
            <w:tcW w:w="4813" w:type="dxa"/>
            <w:tcBorders/>
          </w:tcPr>
          <w:p>
            <w:pPr>
              <w:pStyle w:val="Standard"/>
              <w:widowControl/>
              <w:spacing w:before="0" w:after="0"/>
              <w:jc w:val="center"/>
              <w:rPr>
                <w:color w:val="C00000"/>
                <w:sz w:val="24"/>
                <w:u w:val="single"/>
              </w:rPr>
            </w:pPr>
            <w:hyperlink r:id="rId63">
              <w:r>
                <w:rPr>
                  <w:rStyle w:val="InternetLink"/>
                  <w:rFonts w:eastAsia="OpenSymbol"/>
                  <w:color w:val="FFAE3E"/>
                  <w:kern w:val="2"/>
                  <w:sz w:val="24"/>
                  <w:szCs w:val="24"/>
                  <w:u w:val="none"/>
                  <w:lang w:val="en-US" w:eastAsia="zh-CN" w:bidi="hi-IN"/>
                </w:rPr>
                <w:t>Izvršenje budžeta za 2013. godinu</w:t>
              </w:r>
              <w:r>
                <w:rPr>
                  <w:rStyle w:val="InternetLink"/>
                  <w:color w:val="FFAE3E"/>
                  <w:kern w:val="2"/>
                  <w:sz w:val="24"/>
                  <w:szCs w:val="24"/>
                  <w:u w:val="none"/>
                  <w:lang w:val="en-US" w:eastAsia="zh-CN" w:bidi="hi-IN"/>
                </w:rPr>
                <w:t xml:space="preserve"> </w:t>
              </w:r>
            </w:hyperlink>
          </w:p>
          <w:p>
            <w:pPr>
              <w:pStyle w:val="Standard"/>
              <w:widowControl/>
              <w:spacing w:before="0" w:after="0"/>
              <w:jc w:val="center"/>
              <w:rPr>
                <w:color w:val="C00000"/>
                <w:sz w:val="24"/>
              </w:rPr>
            </w:pPr>
            <w:r>
              <w:rPr>
                <w:color w:val="C00000"/>
                <w:kern w:val="2"/>
                <w:sz w:val="24"/>
                <w:szCs w:val="24"/>
                <w:lang w:val="en-US" w:eastAsia="zh-CN" w:bidi="hi-IN"/>
              </w:rPr>
            </w:r>
          </w:p>
          <w:p>
            <w:pPr>
              <w:pStyle w:val="Standard"/>
              <w:widowControl/>
              <w:spacing w:before="0" w:after="0"/>
              <w:jc w:val="center"/>
              <w:rPr>
                <w:color w:val="C00000"/>
              </w:rPr>
            </w:pPr>
            <w:r>
              <w:rPr>
                <w:color w:val="C00000"/>
                <w:kern w:val="2"/>
                <w:szCs w:val="24"/>
                <w:lang w:val="en-US" w:eastAsia="zh-CN" w:bidi="hi-IN"/>
              </w:rPr>
            </w:r>
          </w:p>
        </w:tc>
      </w:tr>
      <w:tr>
        <w:trPr/>
        <w:tc>
          <w:tcPr>
            <w:tcW w:w="4814" w:type="dxa"/>
            <w:tcBorders/>
          </w:tcPr>
          <w:p>
            <w:pPr>
              <w:pStyle w:val="Standard"/>
              <w:widowControl/>
              <w:spacing w:before="0" w:after="0"/>
              <w:jc w:val="center"/>
              <w:rPr>
                <w:color w:val="C00000"/>
                <w:sz w:val="24"/>
              </w:rPr>
            </w:pPr>
            <w:r>
              <w:rPr>
                <w:color w:val="C00000"/>
                <w:kern w:val="2"/>
                <w:sz w:val="24"/>
                <w:szCs w:val="24"/>
                <w:lang w:val="en-US" w:eastAsia="zh-CN" w:bidi="hi-IN"/>
              </w:rPr>
            </w:r>
          </w:p>
          <w:p>
            <w:pPr>
              <w:pStyle w:val="Standard"/>
              <w:widowControl/>
              <w:spacing w:before="0" w:after="0"/>
              <w:jc w:val="center"/>
              <w:rPr>
                <w:color w:val="C00000"/>
                <w:sz w:val="24"/>
              </w:rPr>
            </w:pPr>
            <w:hyperlink r:id="rId64">
              <w:r>
                <w:rPr>
                  <w:rStyle w:val="InternetLink"/>
                  <w:rFonts w:eastAsia="OpenSymbol"/>
                  <w:color w:val="FFAE3E"/>
                  <w:kern w:val="2"/>
                  <w:sz w:val="24"/>
                  <w:szCs w:val="24"/>
                  <w:u w:val="none"/>
                  <w:lang w:val="en-US" w:eastAsia="zh-CN" w:bidi="hi-IN"/>
                </w:rPr>
                <w:t>Izvršenje budžeta za 2016. godinu</w:t>
              </w:r>
              <w:r>
                <w:rPr>
                  <w:rStyle w:val="InternetLink"/>
                  <w:color w:val="FFAE3E"/>
                  <w:kern w:val="2"/>
                  <w:sz w:val="24"/>
                  <w:szCs w:val="24"/>
                  <w:u w:val="none"/>
                  <w:lang w:val="en-US" w:eastAsia="zh-CN" w:bidi="hi-IN"/>
                </w:rPr>
                <w:t xml:space="preserve"> </w:t>
              </w:r>
            </w:hyperlink>
          </w:p>
          <w:p>
            <w:pPr>
              <w:pStyle w:val="Standard"/>
              <w:widowControl/>
              <w:spacing w:before="0" w:after="0"/>
              <w:jc w:val="center"/>
              <w:rPr>
                <w:color w:val="C00000"/>
              </w:rPr>
            </w:pPr>
            <w:r>
              <w:rPr>
                <w:color w:val="C00000"/>
                <w:kern w:val="2"/>
                <w:szCs w:val="24"/>
                <w:lang w:val="en-US" w:eastAsia="zh-CN" w:bidi="hi-IN"/>
              </w:rPr>
            </w:r>
          </w:p>
        </w:tc>
        <w:tc>
          <w:tcPr>
            <w:tcW w:w="4813" w:type="dxa"/>
            <w:tcBorders/>
          </w:tcPr>
          <w:p>
            <w:pPr>
              <w:pStyle w:val="Standard"/>
              <w:widowControl/>
              <w:spacing w:before="0" w:after="0"/>
              <w:jc w:val="center"/>
              <w:rPr>
                <w:color w:val="C00000"/>
              </w:rPr>
            </w:pPr>
            <w:r>
              <w:rPr>
                <w:color w:val="C00000"/>
                <w:kern w:val="2"/>
                <w:szCs w:val="24"/>
                <w:lang w:val="en-US" w:eastAsia="zh-CN" w:bidi="hi-IN"/>
              </w:rPr>
            </w:r>
          </w:p>
          <w:p>
            <w:pPr>
              <w:pStyle w:val="Standard"/>
              <w:widowControl/>
              <w:spacing w:before="0" w:after="0"/>
              <w:jc w:val="center"/>
              <w:rPr>
                <w:color w:val="C00000"/>
              </w:rPr>
            </w:pPr>
            <w:r>
              <w:rPr>
                <w:color w:val="C00000"/>
                <w:kern w:val="2"/>
                <w:szCs w:val="24"/>
                <w:lang w:val="en-US" w:eastAsia="zh-CN" w:bidi="hi-IN"/>
              </w:rPr>
            </w:r>
          </w:p>
        </w:tc>
      </w:tr>
    </w:tbl>
    <w:p>
      <w:pPr>
        <w:pStyle w:val="Standard"/>
        <w:jc w:val="both"/>
        <w:rPr>
          <w:sz w:val="24"/>
        </w:rPr>
      </w:pPr>
      <w:r>
        <w:rPr/>
      </w:r>
    </w:p>
    <w:p>
      <w:pPr>
        <w:pStyle w:val="Standard"/>
        <w:jc w:val="both"/>
        <w:rPr>
          <w:sz w:val="24"/>
        </w:rPr>
      </w:pPr>
      <w:r>
        <w:rPr/>
      </w:r>
    </w:p>
    <w:p>
      <w:pPr>
        <w:pStyle w:val="Standard"/>
        <w:jc w:val="both"/>
        <w:rPr>
          <w:sz w:val="24"/>
        </w:rPr>
      </w:pPr>
      <w:hyperlink r:id="rId65">
        <w:r>
          <w:rPr>
            <w:rStyle w:val="InternetLink"/>
            <w:sz w:val="24"/>
            <w:u w:val="none"/>
          </w:rPr>
          <w:t xml:space="preserve"> </w:t>
        </w:r>
      </w:hyperlink>
      <w:r>
        <w:rPr>
          <w:sz w:val="24"/>
        </w:rPr>
        <w:t xml:space="preserve"> </w:t>
      </w:r>
    </w:p>
    <w:p>
      <w:pPr>
        <w:pStyle w:val="Normal"/>
        <w:rPr>
          <w:sz w:val="24"/>
        </w:rPr>
      </w:pPr>
      <w:r>
        <w:rPr/>
      </w:r>
    </w:p>
    <w:p>
      <w:pPr>
        <w:pStyle w:val="Normal"/>
        <w:jc w:val="center"/>
        <w:rPr>
          <w:color w:val="C00000"/>
          <w:lang w:val="sr-RS"/>
        </w:rPr>
      </w:pPr>
      <w:hyperlink w:anchor="_top">
        <w:r>
          <w:rPr>
            <w:rStyle w:val="InternetLink"/>
            <w:color w:val="C00000"/>
            <w:u w:val="none"/>
            <w:lang w:val="sr-RS"/>
          </w:rPr>
          <w:t>nazad na Sadržaj</w:t>
        </w:r>
      </w:hyperlink>
    </w:p>
    <w:p>
      <w:pPr>
        <w:pStyle w:val="Normal"/>
        <w:rPr>
          <w:lang w:val="sr-RS"/>
        </w:rPr>
      </w:pPr>
      <w:r>
        <w:rPr>
          <w:lang w:val="sr-RS"/>
        </w:rPr>
      </w:r>
    </w:p>
    <w:p>
      <w:pPr>
        <w:pStyle w:val="Normal"/>
        <w:rPr>
          <w:lang w:val="sr-RS"/>
        </w:rPr>
      </w:pPr>
      <w:r>
        <w:rPr>
          <w:lang w:val="sr-RS"/>
        </w:rPr>
      </w:r>
    </w:p>
    <w:p>
      <w:pPr>
        <w:pStyle w:val="Normal"/>
        <w:rPr>
          <w:lang w:val="sr-RS"/>
        </w:rPr>
      </w:pPr>
      <w:r>
        <w:rPr>
          <w:lang w:val="sr-RS"/>
        </w:rPr>
      </w:r>
    </w:p>
    <w:p>
      <w:pPr>
        <w:pStyle w:val="Normal"/>
        <w:tabs>
          <w:tab w:val="clear" w:pos="709"/>
          <w:tab w:val="left" w:pos="1373" w:leader="none"/>
        </w:tabs>
        <w:rPr>
          <w:lang w:val="sr-RS"/>
        </w:rPr>
      </w:pPr>
      <w:r>
        <w:rPr>
          <w:lang w:val="sr-RS"/>
        </w:rPr>
        <w:tab/>
      </w:r>
    </w:p>
    <w:p>
      <w:pPr>
        <w:pStyle w:val="Standard"/>
        <w:jc w:val="both"/>
        <w:rPr>
          <w:u w:val="single"/>
        </w:rPr>
      </w:pPr>
      <w:r>
        <w:rPr>
          <w:lang w:val="sr-RS"/>
        </w:rPr>
        <w:tab/>
      </w:r>
    </w:p>
    <w:p>
      <w:pPr>
        <w:pStyle w:val="Normal"/>
        <w:keepNext w:val="true"/>
        <w:widowControl w:val="false"/>
        <w:numPr>
          <w:ilvl w:val="0"/>
          <w:numId w:val="17"/>
        </w:numPr>
        <w:spacing w:before="120" w:after="120"/>
        <w:ind w:left="425" w:hanging="425"/>
        <w:outlineLvl w:val="0"/>
        <w:rPr>
          <w:rFonts w:eastAsia="Calibri" w:cs="Times New Roman"/>
          <w:bCs/>
          <w:color w:val="C00000"/>
          <w:shd w:fill="FFFFFF" w:val="clear"/>
        </w:rPr>
      </w:pPr>
      <w:bookmarkStart w:id="50" w:name="_Toc50581302"/>
      <w:bookmarkStart w:id="51" w:name="_Toc30762618"/>
      <w:r>
        <w:rPr>
          <w:rFonts w:eastAsia="Calibri" w:cs="Times New Roman"/>
          <w:bCs/>
          <w:color w:val="000080"/>
          <w:u w:val="single"/>
          <w:shd w:fill="FFFFFF" w:val="clear"/>
        </w:rPr>
        <w:t>PODACI O JAVNIM NABAVKAMA</w:t>
      </w:r>
      <w:bookmarkEnd w:id="50"/>
      <w:bookmarkEnd w:id="51"/>
    </w:p>
    <w:p>
      <w:pPr>
        <w:pStyle w:val="Normal"/>
        <w:keepNext w:val="true"/>
        <w:widowControl w:val="false"/>
        <w:numPr>
          <w:ilvl w:val="0"/>
          <w:numId w:val="0"/>
        </w:numPr>
        <w:spacing w:before="120" w:after="120"/>
        <w:ind w:left="425" w:hanging="0"/>
        <w:outlineLvl w:val="0"/>
        <w:rPr>
          <w:rFonts w:eastAsia="Calibri" w:cs="Times New Roman"/>
          <w:bCs/>
          <w:color w:val="C00000"/>
          <w:shd w:fill="FFFFFF" w:val="clear"/>
        </w:rPr>
      </w:pPr>
      <w:r>
        <w:rPr>
          <w:rFonts w:eastAsia="Calibri" w:cs="Times New Roman"/>
          <w:bCs/>
          <w:color w:val="C00000"/>
          <w:shd w:fill="FFFFFF" w:val="clear"/>
        </w:rPr>
      </w:r>
    </w:p>
    <w:p>
      <w:pPr>
        <w:pStyle w:val="Normal"/>
        <w:numPr>
          <w:ilvl w:val="1"/>
          <w:numId w:val="2"/>
        </w:numPr>
        <w:suppressAutoHyphens w:val="false"/>
        <w:jc w:val="both"/>
        <w:textAlignment w:val="auto"/>
        <w:rPr>
          <w:rFonts w:eastAsia="Times New Roman" w:cs="Times New Roman"/>
        </w:rPr>
      </w:pPr>
      <w:r>
        <w:rPr>
          <w:rFonts w:eastAsia="Times New Roman" w:cs="Times New Roman"/>
        </w:rPr>
        <w:t>Plan javnih nabavkи za 2021. godиnu и nabavke na koje se Zakon ne prиmenjuje</w:t>
      </w:r>
    </w:p>
    <w:p>
      <w:pPr>
        <w:pStyle w:val="Normal"/>
        <w:suppressAutoHyphens w:val="false"/>
        <w:jc w:val="both"/>
        <w:textAlignment w:val="auto"/>
        <w:rPr>
          <w:rFonts w:eastAsia="Times New Roman" w:cs="Times New Roman"/>
        </w:rPr>
      </w:pPr>
      <w:r>
        <w:rPr>
          <w:rFonts w:eastAsia="Times New Roman" w:cs="Times New Roman"/>
        </w:rPr>
        <w:t xml:space="preserve">Podaci o javnim nabavkama se u skladu sa Zakonom objavlјuju na </w:t>
      </w:r>
      <w:hyperlink r:id="rId66">
        <w:r>
          <w:rPr>
            <w:rFonts w:eastAsia="Times New Roman" w:cs="Times New Roman"/>
            <w:color w:val="002060"/>
            <w:u w:val="single"/>
          </w:rPr>
          <w:t>Portalu</w:t>
        </w:r>
      </w:hyperlink>
      <w:r>
        <w:rPr>
          <w:rFonts w:eastAsia="Times New Roman" w:cs="Times New Roman"/>
        </w:rPr>
        <w:t xml:space="preserve"> javnih nabavki,  kao i na </w:t>
      </w:r>
      <w:hyperlink r:id="rId67">
        <w:r>
          <w:rPr>
            <w:rFonts w:eastAsia="Times New Roman" w:cs="Times New Roman"/>
            <w:color w:val="002060"/>
            <w:u w:val="single"/>
          </w:rPr>
          <w:t>internet prezentaciji</w:t>
        </w:r>
      </w:hyperlink>
      <w:r>
        <w:rPr>
          <w:rFonts w:eastAsia="Times New Roman" w:cs="Times New Roman"/>
        </w:rPr>
        <w:t xml:space="preserve"> Agencije.</w:t>
      </w:r>
    </w:p>
    <w:p>
      <w:pPr>
        <w:sectPr>
          <w:headerReference w:type="default" r:id="rId68"/>
          <w:footerReference w:type="default" r:id="rId69"/>
          <w:footnotePr>
            <w:numFmt w:val="decimal"/>
          </w:footnotePr>
          <w:type w:val="nextPage"/>
          <w:pgSz w:w="11906" w:h="16838"/>
          <w:pgMar w:left="1134" w:right="1134" w:header="567" w:top="1134" w:footer="454" w:bottom="1134" w:gutter="0"/>
          <w:pgNumType w:fmt="decimal"/>
          <w:formProt w:val="false"/>
          <w:textDirection w:val="lrTb"/>
          <w:docGrid w:type="default" w:linePitch="326" w:charSpace="0"/>
        </w:sectPr>
        <w:pStyle w:val="Normal"/>
        <w:suppressAutoHyphens w:val="false"/>
        <w:jc w:val="both"/>
        <w:textAlignment w:val="auto"/>
        <w:rPr>
          <w:rFonts w:eastAsia="Times New Roman" w:cs="Times New Roman"/>
        </w:rPr>
      </w:pPr>
      <w:r>
        <w:rPr>
          <w:rFonts w:eastAsia="Times New Roman" w:cs="Times New Roman"/>
        </w:rPr>
        <w:t>Podaci koji se objavlјuju u tabelama su u svemu usaglašeni sa tromesečnim izveštajima koji se u roku dostavlјaju Upravi za javne nabavke.</w:t>
      </w:r>
    </w:p>
    <w:p>
      <w:pPr>
        <w:pStyle w:val="Standard"/>
        <w:jc w:val="both"/>
        <w:rPr>
          <w:sz w:val="24"/>
        </w:rPr>
      </w:pPr>
      <w:r>
        <w:rPr>
          <w:sz w:val="24"/>
        </w:rPr>
      </w:r>
    </w:p>
    <w:p>
      <w:pPr>
        <w:pStyle w:val="Standard"/>
        <w:jc w:val="both"/>
        <w:rPr>
          <w:sz w:val="24"/>
        </w:rPr>
      </w:pPr>
      <w:r>
        <w:rPr/>
        <w:drawing>
          <wp:inline distT="0" distB="0" distL="0" distR="0">
            <wp:extent cx="9251950" cy="5665470"/>
            <wp:effectExtent l="0" t="0" r="0" b="0"/>
            <wp:docPr id="3"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
                    <pic:cNvPicPr>
                      <a:picLocks noChangeAspect="1" noChangeArrowheads="1"/>
                    </pic:cNvPicPr>
                  </pic:nvPicPr>
                  <pic:blipFill>
                    <a:blip r:embed="rId70"/>
                    <a:stretch>
                      <a:fillRect/>
                    </a:stretch>
                  </pic:blipFill>
                  <pic:spPr bwMode="auto">
                    <a:xfrm>
                      <a:off x="0" y="0"/>
                      <a:ext cx="9251950" cy="5665470"/>
                    </a:xfrm>
                    <a:prstGeom prst="rect">
                      <a:avLst/>
                    </a:prstGeom>
                  </pic:spPr>
                </pic:pic>
              </a:graphicData>
            </a:graphic>
          </wp:inline>
        </w:drawing>
      </w:r>
    </w:p>
    <w:p>
      <w:pPr>
        <w:pStyle w:val="Normal"/>
        <w:rPr>
          <w:rFonts w:cs="Times New Roman"/>
        </w:rPr>
      </w:pPr>
      <w:r>
        <w:rPr>
          <w:rFonts w:cs="Times New Roman"/>
        </w:rPr>
      </w:r>
    </w:p>
    <w:p>
      <w:pPr>
        <w:pStyle w:val="Normal"/>
        <w:rPr>
          <w:rFonts w:cs="Times New Roman"/>
          <w:lang w:val="sr-RS"/>
        </w:rPr>
      </w:pPr>
      <w:r>
        <w:rPr>
          <w:rFonts w:cs="Times New Roman"/>
          <w:lang w:val="sr-RS"/>
        </w:rPr>
      </w:r>
    </w:p>
    <w:p>
      <w:pPr>
        <w:pStyle w:val="Normal"/>
        <w:rPr>
          <w:rFonts w:cs="Times New Roman"/>
          <w:lang w:val="sr-RS"/>
        </w:rPr>
      </w:pPr>
      <w:r>
        <w:rPr>
          <w:rFonts w:cs="Times New Roman"/>
          <w:lang w:val="sr-RS"/>
        </w:rPr>
      </w:r>
    </w:p>
    <w:p>
      <w:pPr>
        <w:pStyle w:val="Normal"/>
        <w:jc w:val="center"/>
        <w:rPr>
          <w:rFonts w:cs="Times New Roman"/>
          <w:lang w:val="sr-RS"/>
        </w:rPr>
      </w:pPr>
      <w:r>
        <w:rPr>
          <w:rFonts w:cs="Times New Roman"/>
          <w:lang w:val="sr-RS"/>
        </w:rPr>
        <w:t>Arhiva</w:t>
      </w:r>
    </w:p>
    <w:p>
      <w:pPr>
        <w:pStyle w:val="Normal"/>
        <w:spacing w:before="0" w:after="240"/>
        <w:rPr>
          <w:rFonts w:cs="Times New Roman"/>
        </w:rPr>
      </w:pPr>
      <w:r>
        <w:rPr>
          <w:rFonts w:cs="Times New Roman"/>
        </w:rPr>
      </w:r>
    </w:p>
    <w:tbl>
      <w:tblPr>
        <w:tblStyle w:val="TableGrid"/>
        <w:tblW w:w="16302" w:type="dxa"/>
        <w:jc w:val="left"/>
        <w:tblInd w:w="-856" w:type="dxa"/>
        <w:tblLayout w:type="fixed"/>
        <w:tblCellMar>
          <w:top w:w="0" w:type="dxa"/>
          <w:left w:w="108" w:type="dxa"/>
          <w:bottom w:w="0" w:type="dxa"/>
          <w:right w:w="108" w:type="dxa"/>
        </w:tblCellMar>
        <w:tblLook w:noVBand="1" w:val="04a0" w:noHBand="0" w:lastColumn="0" w:firstColumn="1" w:lastRow="0" w:firstRow="1"/>
      </w:tblPr>
      <w:tblGrid>
        <w:gridCol w:w="8136"/>
        <w:gridCol w:w="8165"/>
      </w:tblGrid>
      <w:tr>
        <w:trPr/>
        <w:tc>
          <w:tcPr>
            <w:tcW w:w="8136" w:type="dxa"/>
            <w:tcBorders/>
          </w:tcPr>
          <w:p>
            <w:pPr>
              <w:pStyle w:val="Normal"/>
              <w:widowControl/>
              <w:spacing w:before="0" w:after="0"/>
              <w:jc w:val="left"/>
              <w:rPr>
                <w:rFonts w:eastAsia="Times New Roman" w:cs="Times New Roman"/>
                <w:b/>
                <w:b/>
                <w:sz w:val="22"/>
                <w:szCs w:val="22"/>
                <w:lang w:val="sr-RS"/>
              </w:rPr>
            </w:pPr>
            <w:r>
              <w:rPr>
                <w:rFonts w:eastAsia="Times New Roman" w:cs="Times New Roman"/>
                <w:b/>
                <w:kern w:val="2"/>
                <w:sz w:val="22"/>
                <w:szCs w:val="22"/>
                <w:lang w:val="sr-RS" w:eastAsia="zh-CN" w:bidi="hi-IN"/>
              </w:rPr>
              <w:t>2020.</w:t>
            </w:r>
          </w:p>
          <w:p>
            <w:pPr>
              <w:pStyle w:val="Normal"/>
              <w:widowControl/>
              <w:spacing w:before="0" w:after="0"/>
              <w:jc w:val="left"/>
              <w:rPr>
                <w:rFonts w:eastAsia="Times New Roman" w:cs="Times New Roman"/>
                <w:color w:val="C00000"/>
                <w:sz w:val="22"/>
                <w:szCs w:val="22"/>
                <w:lang w:val="sr-RS"/>
              </w:rPr>
            </w:pPr>
            <w:hyperlink r:id="rId71">
              <w:r>
                <w:rPr>
                  <w:rStyle w:val="InternetLink"/>
                  <w:rFonts w:eastAsia="Times New Roman" w:cs="Times New Roman"/>
                  <w:color w:val="FFAE3E"/>
                  <w:kern w:val="2"/>
                  <w:sz w:val="22"/>
                  <w:szCs w:val="22"/>
                  <w:u w:val="none"/>
                  <w:lang w:eastAsia="zh-CN" w:bidi="hi-IN"/>
                </w:rPr>
                <w:t>Izveštaj o realizaciji - 20</w:t>
              </w:r>
            </w:hyperlink>
            <w:r>
              <w:rPr>
                <w:rStyle w:val="InternetLink1"/>
                <w:rFonts w:eastAsia="Times New Roman" w:cs="Times New Roman"/>
                <w:color w:val="FFAE3E"/>
                <w:kern w:val="2"/>
                <w:sz w:val="22"/>
                <w:szCs w:val="22"/>
                <w:u w:val="none"/>
                <w:lang w:val="sr-RS" w:eastAsia="zh-CN" w:bidi="hi-IN"/>
              </w:rPr>
              <w:t>20</w:t>
            </w:r>
          </w:p>
          <w:p>
            <w:pPr>
              <w:pStyle w:val="Normal"/>
              <w:widowControl/>
              <w:spacing w:before="0" w:after="0"/>
              <w:jc w:val="left"/>
              <w:rPr>
                <w:rStyle w:val="InternetLink1"/>
                <w:rFonts w:eastAsia="Times New Roman" w:cs="Times New Roman"/>
                <w:color w:val="C00000"/>
                <w:sz w:val="22"/>
                <w:szCs w:val="22"/>
                <w:u w:val="none"/>
              </w:rPr>
            </w:pPr>
            <w:hyperlink r:id="rId72">
              <w:r>
                <w:rPr>
                  <w:rStyle w:val="InternetLink"/>
                  <w:rFonts w:eastAsia="Times New Roman" w:cs="Times New Roman"/>
                  <w:color w:val="FFAE3E"/>
                  <w:kern w:val="2"/>
                  <w:sz w:val="22"/>
                  <w:szCs w:val="22"/>
                  <w:u w:val="none"/>
                  <w:lang w:val="en-US" w:eastAsia="zh-CN" w:bidi="hi-IN"/>
                </w:rPr>
                <w:t xml:space="preserve">Izmena </w:t>
              </w:r>
              <w:r>
                <w:rPr>
                  <w:rStyle w:val="InternetLink"/>
                  <w:rFonts w:eastAsia="Times New Roman" w:cs="Times New Roman"/>
                  <w:color w:val="FFAE3E"/>
                  <w:kern w:val="2"/>
                  <w:sz w:val="22"/>
                  <w:szCs w:val="22"/>
                  <w:u w:val="none"/>
                  <w:lang w:val="sr-RS" w:eastAsia="zh-CN" w:bidi="hi-IN"/>
                </w:rPr>
                <w:t xml:space="preserve">1 usklađenog </w:t>
              </w:r>
              <w:r>
                <w:rPr>
                  <w:rStyle w:val="InternetLink"/>
                  <w:rFonts w:eastAsia="Times New Roman" w:cs="Times New Roman"/>
                  <w:color w:val="FFAE3E"/>
                  <w:kern w:val="2"/>
                  <w:sz w:val="22"/>
                  <w:szCs w:val="22"/>
                  <w:u w:val="none"/>
                  <w:lang w:val="en-US" w:eastAsia="zh-CN" w:bidi="hi-IN"/>
                </w:rPr>
                <w:t>plana javnih nabavki</w:t>
              </w:r>
            </w:hyperlink>
          </w:p>
          <w:p>
            <w:pPr>
              <w:pStyle w:val="Normal"/>
              <w:widowControl/>
              <w:spacing w:before="0" w:after="0"/>
              <w:jc w:val="left"/>
              <w:rPr>
                <w:rFonts w:eastAsia="Times New Roman" w:cs="Times New Roman"/>
                <w:color w:val="C00000"/>
                <w:sz w:val="22"/>
                <w:szCs w:val="22"/>
                <w:lang w:val="sr-RS"/>
              </w:rPr>
            </w:pPr>
            <w:r>
              <w:rPr>
                <w:rStyle w:val="InternetLink1"/>
                <w:color w:val="C00000"/>
                <w:kern w:val="2"/>
                <w:sz w:val="22"/>
                <w:szCs w:val="22"/>
                <w:u w:val="none"/>
                <w:lang w:val="sr-RS" w:eastAsia="zh-CN" w:bidi="hi-IN"/>
              </w:rPr>
              <w:t>Plan JN po Novom ZJN</w:t>
            </w:r>
          </w:p>
          <w:p>
            <w:pPr>
              <w:pStyle w:val="Normal"/>
              <w:widowControl/>
              <w:spacing w:before="0" w:after="0"/>
              <w:jc w:val="left"/>
              <w:rPr>
                <w:rStyle w:val="InternetLink1"/>
                <w:rFonts w:eastAsia="Times New Roman" w:cs="Times New Roman"/>
                <w:color w:val="C00000"/>
                <w:sz w:val="22"/>
                <w:szCs w:val="22"/>
                <w:u w:val="none"/>
              </w:rPr>
            </w:pPr>
            <w:hyperlink r:id="rId73">
              <w:r>
                <w:rPr>
                  <w:rStyle w:val="InternetLink"/>
                  <w:rFonts w:eastAsia="Times New Roman" w:cs="Times New Roman"/>
                  <w:color w:val="C00000"/>
                  <w:kern w:val="2"/>
                  <w:sz w:val="22"/>
                  <w:szCs w:val="22"/>
                  <w:u w:val="none"/>
                  <w:lang w:val="en-US" w:eastAsia="zh-CN" w:bidi="hi-IN"/>
                </w:rPr>
                <w:t>Odluka o izmeni plana javnih nabavki</w:t>
              </w:r>
            </w:hyperlink>
          </w:p>
          <w:p>
            <w:pPr>
              <w:pStyle w:val="Normal"/>
              <w:widowControl/>
              <w:spacing w:before="0" w:after="0"/>
              <w:jc w:val="left"/>
              <w:rPr>
                <w:rStyle w:val="InternetLink1"/>
                <w:color w:val="C00000"/>
                <w:sz w:val="22"/>
                <w:szCs w:val="22"/>
                <w:u w:val="none"/>
                <w:lang w:val="sr-RS"/>
              </w:rPr>
            </w:pPr>
            <w:r>
              <w:rPr>
                <w:rStyle w:val="InternetLink1"/>
                <w:rFonts w:eastAsia="Noto Sans CJK SC Regular" w:cs="Lohit Devanagari"/>
                <w:color w:val="C00000"/>
                <w:kern w:val="2"/>
                <w:sz w:val="22"/>
                <w:szCs w:val="22"/>
                <w:u w:val="none"/>
                <w:lang w:val="sr-RS" w:eastAsia="zh-CN" w:bidi="hi-IN"/>
              </w:rPr>
              <w:t>Izmena plana javnih nabavki – tabelarni prikaz</w:t>
            </w:r>
          </w:p>
          <w:p>
            <w:pPr>
              <w:pStyle w:val="Normal"/>
              <w:widowControl/>
              <w:spacing w:before="0" w:after="0"/>
              <w:jc w:val="left"/>
              <w:rPr>
                <w:rFonts w:eastAsia="Times New Roman" w:cs="Times New Roman"/>
                <w:color w:val="C00000"/>
                <w:sz w:val="22"/>
                <w:szCs w:val="22"/>
                <w:lang w:val="sr-RS"/>
              </w:rPr>
            </w:pPr>
            <w:r>
              <w:rPr>
                <w:rStyle w:val="InternetLink1"/>
                <w:color w:val="C00000"/>
                <w:kern w:val="2"/>
                <w:sz w:val="22"/>
                <w:szCs w:val="22"/>
                <w:u w:val="none"/>
                <w:lang w:val="sr-RS" w:eastAsia="zh-CN" w:bidi="hi-IN"/>
              </w:rPr>
              <w:t>Odluka o donošenju plana javnih nabavki – 2020.</w:t>
            </w:r>
          </w:p>
          <w:p>
            <w:pPr>
              <w:pStyle w:val="Normal"/>
              <w:widowControl/>
              <w:spacing w:before="0" w:after="0"/>
              <w:jc w:val="left"/>
              <w:rPr>
                <w:rFonts w:eastAsia="Times New Roman" w:cs="Times New Roman"/>
                <w:b/>
                <w:b/>
                <w:sz w:val="22"/>
                <w:szCs w:val="22"/>
                <w:lang w:val="sr-RS"/>
              </w:rPr>
            </w:pPr>
            <w:hyperlink r:id="rId74">
              <w:r>
                <w:rPr>
                  <w:rStyle w:val="InternetLink"/>
                  <w:rFonts w:eastAsia="Times New Roman" w:cs="Times New Roman"/>
                  <w:color w:val="C00000"/>
                  <w:kern w:val="2"/>
                  <w:sz w:val="22"/>
                  <w:szCs w:val="22"/>
                  <w:u w:val="none"/>
                  <w:lang w:eastAsia="zh-CN" w:bidi="hi-IN"/>
                </w:rPr>
                <w:t>Plan javnih nabavki – 2019</w:t>
              </w:r>
            </w:hyperlink>
          </w:p>
          <w:p>
            <w:pPr>
              <w:pStyle w:val="Normal"/>
              <w:widowControl/>
              <w:spacing w:before="0" w:after="0"/>
              <w:jc w:val="left"/>
              <w:rPr>
                <w:rFonts w:eastAsia="Times New Roman" w:cs="Times New Roman"/>
                <w:b/>
                <w:b/>
                <w:sz w:val="22"/>
                <w:szCs w:val="22"/>
                <w:lang w:val="sr-RS"/>
              </w:rPr>
            </w:pPr>
            <w:r>
              <w:rPr>
                <w:rFonts w:eastAsia="Times New Roman" w:cs="Times New Roman"/>
                <w:b/>
                <w:kern w:val="2"/>
                <w:sz w:val="22"/>
                <w:szCs w:val="22"/>
                <w:lang w:val="sr-RS" w:eastAsia="zh-CN" w:bidi="hi-IN"/>
              </w:rPr>
            </w:r>
          </w:p>
        </w:tc>
        <w:tc>
          <w:tcPr>
            <w:tcW w:w="8165" w:type="dxa"/>
            <w:tcBorders/>
          </w:tcPr>
          <w:p>
            <w:pPr>
              <w:pStyle w:val="Normal"/>
              <w:widowControl/>
              <w:spacing w:before="0" w:after="0"/>
              <w:jc w:val="left"/>
              <w:rPr>
                <w:rFonts w:eastAsia="Times New Roman" w:cs="Times New Roman"/>
                <w:color w:val="C00000"/>
                <w:sz w:val="22"/>
                <w:szCs w:val="22"/>
              </w:rPr>
            </w:pPr>
            <w:r>
              <w:rPr>
                <w:rFonts w:eastAsia="Times New Roman" w:cs="Times New Roman"/>
                <w:color w:val="C00000"/>
                <w:kern w:val="2"/>
                <w:sz w:val="22"/>
                <w:szCs w:val="22"/>
                <w:lang w:val="en-US" w:eastAsia="zh-CN" w:bidi="hi-IN"/>
              </w:rPr>
              <w:t>2017.</w:t>
            </w:r>
          </w:p>
          <w:p>
            <w:pPr>
              <w:pStyle w:val="Normal"/>
              <w:widowControl/>
              <w:spacing w:before="0" w:after="0"/>
              <w:jc w:val="left"/>
              <w:rPr>
                <w:rFonts w:eastAsia="Times New Roman" w:cs="Times New Roman"/>
                <w:color w:val="C00000"/>
                <w:sz w:val="22"/>
                <w:szCs w:val="22"/>
              </w:rPr>
            </w:pPr>
            <w:r>
              <w:rPr>
                <w:rFonts w:eastAsia="Times New Roman" w:cs="Times New Roman"/>
                <w:color w:val="C00000"/>
                <w:kern w:val="2"/>
                <w:sz w:val="22"/>
                <w:szCs w:val="22"/>
                <w:lang w:val="en-US" w:eastAsia="zh-CN" w:bidi="hi-IN"/>
              </w:rPr>
              <w:t>Izveštaj o realizaciji – 2017</w:t>
            </w:r>
          </w:p>
          <w:p>
            <w:pPr>
              <w:pStyle w:val="Normal"/>
              <w:widowControl/>
              <w:spacing w:before="0" w:after="0"/>
              <w:jc w:val="left"/>
              <w:rPr>
                <w:rFonts w:cs="Times New Roman"/>
                <w:color w:val="C00000"/>
                <w:sz w:val="22"/>
                <w:szCs w:val="22"/>
              </w:rPr>
            </w:pPr>
            <w:r>
              <w:rPr>
                <w:rFonts w:eastAsia="Times New Roman" w:cs="Times New Roman"/>
                <w:color w:val="C00000"/>
                <w:kern w:val="2"/>
                <w:sz w:val="22"/>
                <w:szCs w:val="22"/>
                <w:lang w:val="en-US" w:eastAsia="zh-CN" w:bidi="hi-IN"/>
              </w:rPr>
              <w:t>Plan javnih nabavki – 2017</w:t>
            </w:r>
          </w:p>
        </w:tc>
      </w:tr>
      <w:tr>
        <w:trPr/>
        <w:tc>
          <w:tcPr>
            <w:tcW w:w="8136" w:type="dxa"/>
            <w:tcBorders/>
          </w:tcPr>
          <w:p>
            <w:pPr>
              <w:pStyle w:val="Normal"/>
              <w:widowControl/>
              <w:spacing w:before="0" w:after="0"/>
              <w:jc w:val="left"/>
              <w:rPr>
                <w:rFonts w:eastAsia="Times New Roman" w:cs="Times New Roman"/>
                <w:b/>
                <w:b/>
                <w:sz w:val="22"/>
                <w:szCs w:val="22"/>
              </w:rPr>
            </w:pPr>
            <w:r>
              <w:rPr>
                <w:rFonts w:eastAsia="Times New Roman" w:cs="Times New Roman"/>
                <w:b/>
                <w:kern w:val="2"/>
                <w:sz w:val="22"/>
                <w:szCs w:val="22"/>
                <w:lang w:val="en-US" w:eastAsia="zh-CN" w:bidi="hi-IN"/>
              </w:rPr>
              <w:t>2019.</w:t>
            </w:r>
          </w:p>
          <w:p>
            <w:pPr>
              <w:pStyle w:val="Normal"/>
              <w:widowControl/>
              <w:spacing w:before="0" w:after="0"/>
              <w:jc w:val="left"/>
              <w:rPr>
                <w:rFonts w:eastAsia="Times New Roman" w:cs="Times New Roman"/>
                <w:color w:val="C00000"/>
                <w:sz w:val="22"/>
                <w:szCs w:val="22"/>
              </w:rPr>
            </w:pPr>
            <w:hyperlink r:id="rId75">
              <w:r>
                <w:rPr>
                  <w:rStyle w:val="InternetLink"/>
                  <w:rFonts w:eastAsia="Times New Roman" w:cs="Times New Roman"/>
                  <w:color w:val="C00000"/>
                  <w:kern w:val="2"/>
                  <w:sz w:val="22"/>
                  <w:szCs w:val="22"/>
                  <w:u w:val="none"/>
                  <w:lang w:val="en-US" w:eastAsia="zh-CN" w:bidi="hi-IN"/>
                </w:rPr>
                <w:t>Izveštaj o realizaciji - 2019</w:t>
              </w:r>
            </w:hyperlink>
          </w:p>
          <w:p>
            <w:pPr>
              <w:pStyle w:val="Normal"/>
              <w:widowControl/>
              <w:spacing w:before="0" w:after="0"/>
              <w:jc w:val="left"/>
              <w:rPr>
                <w:rFonts w:eastAsia="Times New Roman" w:cs="Times New Roman"/>
                <w:color w:val="C00000"/>
                <w:sz w:val="22"/>
                <w:szCs w:val="22"/>
              </w:rPr>
            </w:pPr>
            <w:hyperlink r:id="rId76">
              <w:r>
                <w:rPr>
                  <w:rStyle w:val="InternetLink"/>
                  <w:rFonts w:eastAsia="Times New Roman" w:cs="Times New Roman"/>
                  <w:color w:val="C00000"/>
                  <w:kern w:val="2"/>
                  <w:sz w:val="22"/>
                  <w:szCs w:val="22"/>
                  <w:u w:val="none"/>
                  <w:lang w:val="en-US" w:eastAsia="zh-CN" w:bidi="hi-IN"/>
                </w:rPr>
                <w:t>Izmena plana javnih nabavki - 2019</w:t>
              </w:r>
            </w:hyperlink>
          </w:p>
          <w:p>
            <w:pPr>
              <w:pStyle w:val="Normal"/>
              <w:widowControl/>
              <w:spacing w:before="0" w:after="0"/>
              <w:jc w:val="left"/>
              <w:rPr>
                <w:rFonts w:eastAsia="Times New Roman" w:cs="Times New Roman"/>
                <w:color w:val="C00000"/>
                <w:sz w:val="22"/>
                <w:szCs w:val="22"/>
              </w:rPr>
            </w:pPr>
            <w:hyperlink r:id="rId77">
              <w:r>
                <w:rPr>
                  <w:rStyle w:val="InternetLink"/>
                  <w:rFonts w:eastAsia="Times New Roman" w:cs="Times New Roman"/>
                  <w:color w:val="C00000"/>
                  <w:kern w:val="2"/>
                  <w:sz w:val="22"/>
                  <w:szCs w:val="22"/>
                  <w:u w:val="none"/>
                  <w:lang w:val="en-US" w:eastAsia="zh-CN" w:bidi="hi-IN"/>
                </w:rPr>
                <w:t>Odluka o izmeni i dopuni plana javnih nabavki Agencije – 2019</w:t>
              </w:r>
            </w:hyperlink>
          </w:p>
          <w:p>
            <w:pPr>
              <w:pStyle w:val="Normal"/>
              <w:widowControl/>
              <w:spacing w:before="0" w:after="0"/>
              <w:jc w:val="left"/>
              <w:rPr>
                <w:rFonts w:cs="Times New Roman"/>
                <w:color w:val="C00000"/>
                <w:sz w:val="22"/>
                <w:szCs w:val="22"/>
              </w:rPr>
            </w:pPr>
            <w:hyperlink r:id="rId78">
              <w:r>
                <w:rPr>
                  <w:rStyle w:val="InternetLink"/>
                  <w:rFonts w:eastAsia="Times New Roman" w:cs="Times New Roman"/>
                  <w:color w:val="C00000"/>
                  <w:kern w:val="2"/>
                  <w:sz w:val="22"/>
                  <w:szCs w:val="22"/>
                  <w:u w:val="none"/>
                  <w:lang w:val="en-US" w:eastAsia="zh-CN" w:bidi="hi-IN"/>
                </w:rPr>
                <w:t>Plan javnih nabavki – 2019</w:t>
              </w:r>
            </w:hyperlink>
          </w:p>
        </w:tc>
        <w:tc>
          <w:tcPr>
            <w:tcW w:w="8165" w:type="dxa"/>
            <w:tcBorders/>
          </w:tcPr>
          <w:p>
            <w:pPr>
              <w:pStyle w:val="Normal"/>
              <w:widowControl/>
              <w:spacing w:before="0" w:after="0"/>
              <w:jc w:val="left"/>
              <w:rPr>
                <w:rFonts w:eastAsia="Times New Roman" w:cs="Times New Roman"/>
                <w:b/>
                <w:b/>
                <w:sz w:val="22"/>
                <w:szCs w:val="22"/>
              </w:rPr>
            </w:pPr>
            <w:r>
              <w:rPr>
                <w:rFonts w:eastAsia="Times New Roman" w:cs="Times New Roman"/>
                <w:b/>
                <w:kern w:val="2"/>
                <w:sz w:val="22"/>
                <w:szCs w:val="22"/>
                <w:lang w:val="en-US" w:eastAsia="zh-CN" w:bidi="hi-IN"/>
              </w:rPr>
              <w:t>2016.</w:t>
            </w:r>
          </w:p>
          <w:p>
            <w:pPr>
              <w:pStyle w:val="Normal"/>
              <w:widowControl/>
              <w:spacing w:before="0" w:after="0"/>
              <w:jc w:val="left"/>
              <w:rPr>
                <w:rFonts w:eastAsia="Times New Roman" w:cs="Times New Roman"/>
                <w:color w:val="C00000"/>
                <w:sz w:val="22"/>
                <w:szCs w:val="22"/>
              </w:rPr>
            </w:pPr>
            <w:hyperlink r:id="rId79">
              <w:r>
                <w:rPr>
                  <w:rStyle w:val="InternetLink"/>
                  <w:rFonts w:eastAsia="Times New Roman" w:cs="Times New Roman"/>
                  <w:color w:val="C00000"/>
                  <w:kern w:val="2"/>
                  <w:sz w:val="22"/>
                  <w:szCs w:val="22"/>
                  <w:u w:val="none"/>
                  <w:lang w:val="en-US" w:eastAsia="zh-CN" w:bidi="hi-IN"/>
                </w:rPr>
                <w:t>Izveštaj o realizaciji – 2016 – kvartal 4</w:t>
              </w:r>
            </w:hyperlink>
          </w:p>
          <w:p>
            <w:pPr>
              <w:pStyle w:val="Normal"/>
              <w:widowControl/>
              <w:spacing w:before="0" w:after="0"/>
              <w:jc w:val="left"/>
              <w:rPr>
                <w:rFonts w:eastAsia="Times New Roman" w:cs="Times New Roman"/>
                <w:color w:val="C00000"/>
                <w:sz w:val="22"/>
                <w:szCs w:val="22"/>
              </w:rPr>
            </w:pPr>
            <w:hyperlink r:id="rId80">
              <w:r>
                <w:rPr>
                  <w:rStyle w:val="InternetLink"/>
                  <w:rFonts w:eastAsia="Times New Roman" w:cs="Times New Roman"/>
                  <w:color w:val="C00000"/>
                  <w:kern w:val="2"/>
                  <w:sz w:val="22"/>
                  <w:szCs w:val="22"/>
                  <w:u w:val="none"/>
                  <w:lang w:val="en-US" w:eastAsia="zh-CN" w:bidi="hi-IN"/>
                </w:rPr>
                <w:t>Izveštaj o realizaciji – 2016 – kvartal 3</w:t>
              </w:r>
            </w:hyperlink>
          </w:p>
          <w:p>
            <w:pPr>
              <w:pStyle w:val="Normal"/>
              <w:widowControl/>
              <w:spacing w:before="0" w:after="0"/>
              <w:jc w:val="left"/>
              <w:rPr>
                <w:rFonts w:eastAsia="Times New Roman" w:cs="Times New Roman"/>
                <w:color w:val="C00000"/>
                <w:sz w:val="22"/>
                <w:szCs w:val="22"/>
              </w:rPr>
            </w:pPr>
            <w:hyperlink r:id="rId81">
              <w:r>
                <w:rPr>
                  <w:rStyle w:val="InternetLink"/>
                  <w:rFonts w:eastAsia="Times New Roman" w:cs="Times New Roman"/>
                  <w:color w:val="C00000"/>
                  <w:kern w:val="2"/>
                  <w:sz w:val="22"/>
                  <w:szCs w:val="22"/>
                  <w:u w:val="none"/>
                  <w:lang w:val="en-US" w:eastAsia="zh-CN" w:bidi="hi-IN"/>
                </w:rPr>
                <w:t>Izveštaj o realizaciji – 2016 – kvartal 2</w:t>
              </w:r>
            </w:hyperlink>
          </w:p>
          <w:p>
            <w:pPr>
              <w:pStyle w:val="Normal"/>
              <w:widowControl/>
              <w:spacing w:before="0" w:after="0"/>
              <w:jc w:val="left"/>
              <w:rPr>
                <w:rFonts w:eastAsia="Times New Roman" w:cs="Times New Roman"/>
                <w:color w:val="C00000"/>
                <w:sz w:val="22"/>
                <w:szCs w:val="22"/>
              </w:rPr>
            </w:pPr>
            <w:hyperlink r:id="rId82">
              <w:r>
                <w:rPr>
                  <w:rStyle w:val="InternetLink"/>
                  <w:rFonts w:eastAsia="Times New Roman" w:cs="Times New Roman"/>
                  <w:color w:val="C00000"/>
                  <w:kern w:val="2"/>
                  <w:sz w:val="22"/>
                  <w:szCs w:val="22"/>
                  <w:u w:val="none"/>
                  <w:lang w:val="en-US" w:eastAsia="zh-CN" w:bidi="hi-IN"/>
                </w:rPr>
                <w:t>Izveštaj o realizaciji – 2016 – kvartal 1</w:t>
              </w:r>
            </w:hyperlink>
          </w:p>
          <w:p>
            <w:pPr>
              <w:pStyle w:val="Normal"/>
              <w:widowControl/>
              <w:spacing w:before="0" w:after="0"/>
              <w:jc w:val="left"/>
              <w:rPr>
                <w:rFonts w:cs="Times New Roman"/>
                <w:color w:val="C00000"/>
                <w:sz w:val="22"/>
                <w:szCs w:val="22"/>
              </w:rPr>
            </w:pPr>
            <w:hyperlink r:id="rId83">
              <w:r>
                <w:rPr>
                  <w:rStyle w:val="InternetLink"/>
                  <w:rFonts w:eastAsia="Times New Roman" w:cs="Times New Roman"/>
                  <w:color w:val="C00000"/>
                  <w:kern w:val="2"/>
                  <w:sz w:val="22"/>
                  <w:szCs w:val="22"/>
                  <w:u w:val="none"/>
                  <w:lang w:val="en-US" w:eastAsia="zh-CN" w:bidi="hi-IN"/>
                </w:rPr>
                <w:t>Plan javnih nabavki – 2016</w:t>
              </w:r>
            </w:hyperlink>
          </w:p>
        </w:tc>
      </w:tr>
      <w:tr>
        <w:trPr/>
        <w:tc>
          <w:tcPr>
            <w:tcW w:w="8136" w:type="dxa"/>
            <w:tcBorders/>
          </w:tcPr>
          <w:p>
            <w:pPr>
              <w:pStyle w:val="Normal"/>
              <w:widowControl/>
              <w:spacing w:before="0" w:after="0"/>
              <w:jc w:val="left"/>
              <w:rPr>
                <w:rFonts w:eastAsia="Times New Roman" w:cs="Times New Roman"/>
                <w:b/>
                <w:b/>
                <w:sz w:val="22"/>
                <w:szCs w:val="22"/>
              </w:rPr>
            </w:pPr>
            <w:r>
              <w:rPr>
                <w:rFonts w:eastAsia="Times New Roman" w:cs="Times New Roman"/>
                <w:b/>
                <w:kern w:val="2"/>
                <w:sz w:val="22"/>
                <w:szCs w:val="22"/>
                <w:lang w:val="en-US" w:eastAsia="zh-CN" w:bidi="hi-IN"/>
              </w:rPr>
              <w:t>2018.</w:t>
            </w:r>
          </w:p>
          <w:p>
            <w:pPr>
              <w:pStyle w:val="Normal"/>
              <w:widowControl/>
              <w:spacing w:before="0" w:after="0"/>
              <w:jc w:val="left"/>
              <w:rPr>
                <w:rFonts w:eastAsia="Times New Roman" w:cs="Times New Roman"/>
                <w:color w:val="C00000"/>
                <w:sz w:val="22"/>
                <w:szCs w:val="22"/>
              </w:rPr>
            </w:pPr>
            <w:hyperlink r:id="rId84">
              <w:r>
                <w:rPr>
                  <w:rStyle w:val="InternetLink"/>
                  <w:rFonts w:eastAsia="Times New Roman" w:cs="Times New Roman"/>
                  <w:color w:val="C00000"/>
                  <w:kern w:val="2"/>
                  <w:sz w:val="22"/>
                  <w:szCs w:val="22"/>
                  <w:u w:val="none"/>
                  <w:lang w:val="en-US" w:eastAsia="zh-CN" w:bidi="hi-IN"/>
                </w:rPr>
                <w:t>Izveštaj o realizaciji – 2018</w:t>
              </w:r>
            </w:hyperlink>
          </w:p>
          <w:p>
            <w:pPr>
              <w:pStyle w:val="Normal"/>
              <w:widowControl/>
              <w:spacing w:before="0" w:after="0"/>
              <w:jc w:val="left"/>
              <w:rPr>
                <w:rFonts w:eastAsia="Times New Roman" w:cs="Times New Roman"/>
                <w:color w:val="C00000"/>
                <w:sz w:val="22"/>
                <w:szCs w:val="22"/>
              </w:rPr>
            </w:pPr>
            <w:hyperlink r:id="rId85">
              <w:r>
                <w:rPr>
                  <w:rStyle w:val="InternetLink"/>
                  <w:rFonts w:eastAsia="Times New Roman" w:cs="Times New Roman"/>
                  <w:color w:val="C00000"/>
                  <w:kern w:val="2"/>
                  <w:sz w:val="22"/>
                  <w:szCs w:val="22"/>
                  <w:u w:val="none"/>
                  <w:lang w:val="en-US" w:eastAsia="zh-CN" w:bidi="hi-IN"/>
                </w:rPr>
                <w:t>Izmena plana javnih nabavki – oktobar 2018</w:t>
              </w:r>
            </w:hyperlink>
          </w:p>
          <w:p>
            <w:pPr>
              <w:pStyle w:val="Normal"/>
              <w:widowControl/>
              <w:spacing w:before="0" w:after="0"/>
              <w:jc w:val="left"/>
              <w:rPr>
                <w:rFonts w:eastAsia="Times New Roman" w:cs="Times New Roman"/>
                <w:color w:val="C00000"/>
                <w:sz w:val="22"/>
                <w:szCs w:val="22"/>
              </w:rPr>
            </w:pPr>
            <w:hyperlink r:id="rId86">
              <w:r>
                <w:rPr>
                  <w:rStyle w:val="InternetLink"/>
                  <w:rFonts w:eastAsia="Times New Roman" w:cs="Times New Roman"/>
                  <w:color w:val="C00000"/>
                  <w:kern w:val="2"/>
                  <w:sz w:val="22"/>
                  <w:szCs w:val="22"/>
                  <w:u w:val="none"/>
                  <w:lang w:val="en-US" w:eastAsia="zh-CN" w:bidi="hi-IN"/>
                </w:rPr>
                <w:t>Odluka o izmeni i dopuni plana javnih nabavki – oktobar 2108</w:t>
              </w:r>
            </w:hyperlink>
          </w:p>
          <w:p>
            <w:pPr>
              <w:pStyle w:val="Normal"/>
              <w:widowControl/>
              <w:spacing w:before="0" w:after="0"/>
              <w:jc w:val="left"/>
              <w:rPr>
                <w:rFonts w:eastAsia="Times New Roman" w:cs="Times New Roman"/>
                <w:color w:val="C00000"/>
                <w:sz w:val="22"/>
                <w:szCs w:val="22"/>
              </w:rPr>
            </w:pPr>
            <w:hyperlink r:id="rId87">
              <w:r>
                <w:rPr>
                  <w:rStyle w:val="InternetLink"/>
                  <w:rFonts w:eastAsia="Times New Roman" w:cs="Times New Roman"/>
                  <w:color w:val="C00000"/>
                  <w:kern w:val="2"/>
                  <w:sz w:val="22"/>
                  <w:szCs w:val="22"/>
                  <w:u w:val="none"/>
                  <w:lang w:val="en-US" w:eastAsia="zh-CN" w:bidi="hi-IN"/>
                </w:rPr>
                <w:t>Izmena plana javnih nabavki – avgust 2018</w:t>
              </w:r>
            </w:hyperlink>
          </w:p>
          <w:p>
            <w:pPr>
              <w:pStyle w:val="Normal"/>
              <w:widowControl/>
              <w:spacing w:before="0" w:after="0"/>
              <w:jc w:val="left"/>
              <w:rPr>
                <w:rFonts w:eastAsia="Times New Roman" w:cs="Times New Roman"/>
                <w:color w:val="C00000"/>
                <w:sz w:val="22"/>
                <w:szCs w:val="22"/>
              </w:rPr>
            </w:pPr>
            <w:hyperlink r:id="rId88">
              <w:r>
                <w:rPr>
                  <w:rStyle w:val="InternetLink"/>
                  <w:rFonts w:eastAsia="Times New Roman" w:cs="Times New Roman"/>
                  <w:color w:val="C00000"/>
                  <w:kern w:val="2"/>
                  <w:sz w:val="22"/>
                  <w:szCs w:val="22"/>
                  <w:u w:val="none"/>
                  <w:lang w:val="en-US" w:eastAsia="zh-CN" w:bidi="hi-IN"/>
                </w:rPr>
                <w:t>Odluka o izmeni i dopuni plana javnih nabavki – avgust 2018</w:t>
              </w:r>
            </w:hyperlink>
          </w:p>
          <w:p>
            <w:pPr>
              <w:pStyle w:val="Normal"/>
              <w:widowControl/>
              <w:spacing w:before="0" w:after="0"/>
              <w:jc w:val="left"/>
              <w:rPr>
                <w:rFonts w:eastAsia="Times New Roman" w:cs="Times New Roman"/>
                <w:color w:val="C00000"/>
                <w:sz w:val="22"/>
                <w:szCs w:val="22"/>
              </w:rPr>
            </w:pPr>
            <w:hyperlink r:id="rId89">
              <w:r>
                <w:rPr>
                  <w:rStyle w:val="InternetLink"/>
                  <w:rFonts w:eastAsia="Times New Roman" w:cs="Times New Roman"/>
                  <w:color w:val="C00000"/>
                  <w:kern w:val="2"/>
                  <w:sz w:val="22"/>
                  <w:szCs w:val="22"/>
                  <w:u w:val="none"/>
                  <w:lang w:val="en-US" w:eastAsia="zh-CN" w:bidi="hi-IN"/>
                </w:rPr>
                <w:t>Plan javnih nabavki – 2018</w:t>
              </w:r>
            </w:hyperlink>
          </w:p>
          <w:p>
            <w:pPr>
              <w:pStyle w:val="Normal"/>
              <w:widowControl/>
              <w:spacing w:before="0" w:after="0"/>
              <w:jc w:val="left"/>
              <w:rPr>
                <w:rFonts w:cs="Times New Roman"/>
                <w:color w:val="C00000"/>
                <w:sz w:val="22"/>
                <w:szCs w:val="22"/>
              </w:rPr>
            </w:pPr>
            <w:r>
              <w:rPr>
                <w:rFonts w:eastAsia="Noto Sans CJK SC Regular" w:cs="Times New Roman"/>
                <w:color w:val="C00000"/>
                <w:kern w:val="2"/>
                <w:sz w:val="22"/>
                <w:szCs w:val="22"/>
                <w:lang w:val="en-US" w:eastAsia="zh-CN" w:bidi="hi-IN"/>
              </w:rPr>
            </w:r>
          </w:p>
        </w:tc>
        <w:tc>
          <w:tcPr>
            <w:tcW w:w="8165" w:type="dxa"/>
            <w:tcBorders/>
          </w:tcPr>
          <w:p>
            <w:pPr>
              <w:pStyle w:val="Normal"/>
              <w:widowControl/>
              <w:spacing w:before="0" w:after="0"/>
              <w:jc w:val="left"/>
              <w:rPr>
                <w:rFonts w:eastAsia="Times New Roman" w:cs="Times New Roman"/>
                <w:b/>
                <w:b/>
                <w:sz w:val="22"/>
                <w:szCs w:val="22"/>
              </w:rPr>
            </w:pPr>
            <w:r>
              <w:rPr>
                <w:rFonts w:eastAsia="Times New Roman" w:cs="Times New Roman"/>
                <w:b/>
                <w:kern w:val="2"/>
                <w:sz w:val="22"/>
                <w:szCs w:val="22"/>
                <w:lang w:val="en-US" w:eastAsia="zh-CN" w:bidi="hi-IN"/>
              </w:rPr>
              <w:t>2015.</w:t>
            </w:r>
          </w:p>
          <w:p>
            <w:pPr>
              <w:pStyle w:val="Normal"/>
              <w:widowControl/>
              <w:spacing w:before="0" w:after="0"/>
              <w:jc w:val="left"/>
              <w:rPr>
                <w:rFonts w:eastAsia="Times New Roman" w:cs="Times New Roman"/>
                <w:color w:val="C00000"/>
                <w:sz w:val="22"/>
                <w:szCs w:val="22"/>
              </w:rPr>
            </w:pPr>
            <w:hyperlink r:id="rId90">
              <w:r>
                <w:rPr>
                  <w:rStyle w:val="InternetLink"/>
                  <w:rFonts w:eastAsia="Times New Roman" w:cs="Times New Roman"/>
                  <w:color w:val="C00000"/>
                  <w:kern w:val="2"/>
                  <w:sz w:val="22"/>
                  <w:szCs w:val="22"/>
                  <w:u w:val="none"/>
                  <w:lang w:val="en-US" w:eastAsia="zh-CN" w:bidi="hi-IN"/>
                </w:rPr>
                <w:t>Izveštaj o realizaciji – 2015 – kvartal 4</w:t>
              </w:r>
            </w:hyperlink>
          </w:p>
          <w:p>
            <w:pPr>
              <w:pStyle w:val="Normal"/>
              <w:widowControl/>
              <w:spacing w:before="0" w:after="0"/>
              <w:jc w:val="left"/>
              <w:rPr>
                <w:rFonts w:eastAsia="Times New Roman" w:cs="Times New Roman"/>
                <w:color w:val="C00000"/>
                <w:sz w:val="22"/>
                <w:szCs w:val="22"/>
              </w:rPr>
            </w:pPr>
            <w:hyperlink r:id="rId91">
              <w:r>
                <w:rPr>
                  <w:rStyle w:val="InternetLink"/>
                  <w:rFonts w:eastAsia="Times New Roman" w:cs="Times New Roman"/>
                  <w:color w:val="C00000"/>
                  <w:kern w:val="2"/>
                  <w:sz w:val="22"/>
                  <w:szCs w:val="22"/>
                  <w:u w:val="none"/>
                  <w:lang w:val="en-US" w:eastAsia="zh-CN" w:bidi="hi-IN"/>
                </w:rPr>
                <w:t>Izveštaj o realizaciji – 2015 – kvartal 3</w:t>
              </w:r>
            </w:hyperlink>
          </w:p>
          <w:p>
            <w:pPr>
              <w:pStyle w:val="Normal"/>
              <w:widowControl/>
              <w:spacing w:before="0" w:after="0"/>
              <w:jc w:val="left"/>
              <w:rPr>
                <w:rFonts w:eastAsia="Times New Roman" w:cs="Times New Roman"/>
                <w:color w:val="C00000"/>
                <w:sz w:val="22"/>
                <w:szCs w:val="22"/>
              </w:rPr>
            </w:pPr>
            <w:hyperlink r:id="rId92">
              <w:r>
                <w:rPr>
                  <w:rStyle w:val="InternetLink"/>
                  <w:rFonts w:eastAsia="Times New Roman" w:cs="Times New Roman"/>
                  <w:color w:val="C00000"/>
                  <w:kern w:val="2"/>
                  <w:sz w:val="22"/>
                  <w:szCs w:val="22"/>
                  <w:u w:val="none"/>
                  <w:lang w:val="en-US" w:eastAsia="zh-CN" w:bidi="hi-IN"/>
                </w:rPr>
                <w:t>Izveštaj o realizaciji – 2015 – kvartal 2</w:t>
              </w:r>
            </w:hyperlink>
          </w:p>
          <w:p>
            <w:pPr>
              <w:pStyle w:val="Normal"/>
              <w:widowControl/>
              <w:spacing w:before="0" w:after="0"/>
              <w:jc w:val="left"/>
              <w:rPr>
                <w:rFonts w:eastAsia="Times New Roman" w:cs="Times New Roman"/>
                <w:color w:val="C00000"/>
                <w:sz w:val="22"/>
                <w:szCs w:val="22"/>
              </w:rPr>
            </w:pPr>
            <w:hyperlink r:id="rId93">
              <w:r>
                <w:rPr>
                  <w:rStyle w:val="InternetLink"/>
                  <w:rFonts w:eastAsia="Times New Roman" w:cs="Times New Roman"/>
                  <w:color w:val="C00000"/>
                  <w:kern w:val="2"/>
                  <w:sz w:val="22"/>
                  <w:szCs w:val="22"/>
                  <w:u w:val="none"/>
                  <w:lang w:val="en-US" w:eastAsia="zh-CN" w:bidi="hi-IN"/>
                </w:rPr>
                <w:t>Izveštaj o realizaciji – 2015 – kvartal 1</w:t>
              </w:r>
            </w:hyperlink>
          </w:p>
          <w:p>
            <w:pPr>
              <w:pStyle w:val="Normal"/>
              <w:widowControl/>
              <w:spacing w:before="0" w:after="0"/>
              <w:jc w:val="left"/>
              <w:rPr>
                <w:rFonts w:eastAsia="Times New Roman" w:cs="Times New Roman"/>
                <w:color w:val="C00000"/>
                <w:sz w:val="22"/>
                <w:szCs w:val="22"/>
              </w:rPr>
            </w:pPr>
            <w:hyperlink r:id="rId94">
              <w:r>
                <w:rPr>
                  <w:rStyle w:val="InternetLink"/>
                  <w:rFonts w:eastAsia="Times New Roman" w:cs="Times New Roman"/>
                  <w:color w:val="C00000"/>
                  <w:kern w:val="2"/>
                  <w:sz w:val="22"/>
                  <w:szCs w:val="22"/>
                  <w:u w:val="none"/>
                  <w:lang w:val="en-US" w:eastAsia="zh-CN" w:bidi="hi-IN"/>
                </w:rPr>
                <w:t>Plan javnih nabavki – 2015</w:t>
              </w:r>
            </w:hyperlink>
            <w:r>
              <w:rPr>
                <w:rFonts w:eastAsia="Times New Roman" w:cs="Times New Roman"/>
                <w:color w:val="C00000"/>
                <w:kern w:val="2"/>
                <w:sz w:val="22"/>
                <w:szCs w:val="22"/>
                <w:lang w:val="en-US" w:eastAsia="zh-CN" w:bidi="hi-IN"/>
              </w:rPr>
              <w:t xml:space="preserve"> </w:t>
            </w:r>
          </w:p>
          <w:p>
            <w:pPr>
              <w:pStyle w:val="Normal"/>
              <w:widowControl/>
              <w:spacing w:before="0" w:after="0"/>
              <w:jc w:val="left"/>
              <w:rPr>
                <w:rFonts w:eastAsia="Times New Roman" w:cs="Times New Roman"/>
                <w:b/>
                <w:b/>
                <w:color w:val="C00000"/>
                <w:sz w:val="22"/>
                <w:szCs w:val="22"/>
              </w:rPr>
            </w:pPr>
            <w:r>
              <w:rPr>
                <w:rFonts w:eastAsia="Times New Roman" w:cs="Times New Roman"/>
                <w:b/>
                <w:color w:val="C00000"/>
                <w:kern w:val="2"/>
                <w:sz w:val="22"/>
                <w:szCs w:val="22"/>
                <w:lang w:val="en-US" w:eastAsia="zh-CN" w:bidi="hi-IN"/>
              </w:rPr>
            </w:r>
          </w:p>
          <w:p>
            <w:pPr>
              <w:pStyle w:val="Normal"/>
              <w:widowControl/>
              <w:spacing w:before="0" w:after="0"/>
              <w:jc w:val="left"/>
              <w:rPr>
                <w:rFonts w:cs="Times New Roman"/>
                <w:color w:val="C00000"/>
                <w:sz w:val="22"/>
                <w:szCs w:val="22"/>
              </w:rPr>
            </w:pPr>
            <w:r>
              <w:rPr>
                <w:rFonts w:eastAsia="Noto Sans CJK SC Regular" w:cs="Times New Roman"/>
                <w:color w:val="C00000"/>
                <w:kern w:val="2"/>
                <w:sz w:val="22"/>
                <w:szCs w:val="22"/>
                <w:lang w:val="en-US" w:eastAsia="zh-CN" w:bidi="hi-IN"/>
              </w:rPr>
            </w:r>
          </w:p>
        </w:tc>
      </w:tr>
    </w:tbl>
    <w:p>
      <w:pPr>
        <w:pStyle w:val="Normal"/>
        <w:rPr>
          <w:rFonts w:cs="Times New Roman"/>
          <w:color w:val="C00000"/>
        </w:rPr>
      </w:pPr>
      <w:r>
        <w:rPr>
          <w:rFonts w:cs="Times New Roman"/>
          <w:color w:val="C00000"/>
        </w:rPr>
      </w:r>
    </w:p>
    <w:p>
      <w:pPr>
        <w:pStyle w:val="Normal"/>
        <w:rPr>
          <w:rFonts w:cs="Times New Roman"/>
        </w:rPr>
      </w:pPr>
      <w:r>
        <w:rPr>
          <w:rFonts w:cs="Times New Roman"/>
        </w:rPr>
      </w:r>
    </w:p>
    <w:p>
      <w:pPr>
        <w:pStyle w:val="Normal"/>
        <w:rPr>
          <w:rFonts w:cs="Times New Roman"/>
        </w:rPr>
      </w:pPr>
      <w:r>
        <w:rPr>
          <w:rFonts w:cs="Times New Roman"/>
        </w:rPr>
      </w:r>
    </w:p>
    <w:p>
      <w:pPr>
        <w:pStyle w:val="Normal"/>
        <w:rPr>
          <w:rFonts w:cs="Times New Roman"/>
        </w:rPr>
      </w:pPr>
      <w:r>
        <w:rPr>
          <w:rFonts w:cs="Times New Roman"/>
        </w:rPr>
      </w:r>
    </w:p>
    <w:p>
      <w:pPr>
        <w:pStyle w:val="Standard"/>
        <w:jc w:val="center"/>
        <w:rPr>
          <w:rStyle w:val="Internetlink"/>
          <w:rFonts w:eastAsia="BAAAAA+TimesNewRomanPSMT"/>
          <w:color w:val="C00000"/>
          <w:sz w:val="24"/>
          <w:u w:val="none"/>
          <w:lang w:val="sr-RS"/>
        </w:rPr>
      </w:pPr>
      <w:hyperlink w:anchor="_top">
        <w:r>
          <w:rPr>
            <w:rStyle w:val="InternetLink"/>
            <w:rFonts w:eastAsia="BAAAAA+TimesNewRomanPSMT"/>
            <w:color w:val="C00000"/>
            <w:sz w:val="24"/>
            <w:u w:val="none"/>
            <w:lang w:val="sr-RS"/>
          </w:rPr>
          <w:t>Povratak na prvu stranu</w:t>
        </w:r>
      </w:hyperlink>
    </w:p>
    <w:p>
      <w:pPr>
        <w:pStyle w:val="Normal"/>
        <w:rPr>
          <w:rFonts w:cs="Times New Roman"/>
        </w:rPr>
      </w:pPr>
      <w:r>
        <w:rPr>
          <w:rFonts w:cs="Times New Roman"/>
        </w:rPr>
      </w:r>
    </w:p>
    <w:p>
      <w:pPr>
        <w:pStyle w:val="Normal"/>
        <w:rPr>
          <w:rFonts w:cs="Times New Roman"/>
        </w:rPr>
      </w:pPr>
      <w:r>
        <w:rPr>
          <w:rFonts w:cs="Times New Roman"/>
        </w:rPr>
      </w:r>
    </w:p>
    <w:p>
      <w:pPr>
        <w:pStyle w:val="Normal"/>
        <w:rPr>
          <w:rFonts w:cs="Times New Roman"/>
        </w:rPr>
      </w:pPr>
      <w:r>
        <w:rPr>
          <w:rFonts w:cs="Times New Roman"/>
        </w:rPr>
      </w:r>
    </w:p>
    <w:p>
      <w:pPr>
        <w:pStyle w:val="Normal"/>
        <w:rPr>
          <w:rFonts w:cs="Times New Roman"/>
        </w:rPr>
      </w:pPr>
      <w:r>
        <w:rPr>
          <w:rFonts w:cs="Times New Roman"/>
        </w:rPr>
      </w:r>
    </w:p>
    <w:p>
      <w:pPr>
        <w:pStyle w:val="Normal"/>
        <w:rPr>
          <w:rFonts w:cs="Times New Roman"/>
        </w:rPr>
      </w:pPr>
      <w:r>
        <w:rPr>
          <w:rFonts w:cs="Times New Roman"/>
        </w:rPr>
      </w:r>
    </w:p>
    <w:p>
      <w:pPr>
        <w:pStyle w:val="Normal"/>
        <w:rPr>
          <w:rFonts w:cs="Times New Roman"/>
        </w:rPr>
      </w:pPr>
      <w:r>
        <w:rPr>
          <w:rFonts w:cs="Times New Roman"/>
        </w:rPr>
      </w:r>
    </w:p>
    <w:p>
      <w:pPr>
        <w:sectPr>
          <w:headerReference w:type="default" r:id="rId95"/>
          <w:footerReference w:type="default" r:id="rId96"/>
          <w:footnotePr>
            <w:numFmt w:val="decimal"/>
          </w:footnotePr>
          <w:type w:val="nextPage"/>
          <w:pgSz w:orient="landscape" w:w="16838" w:h="11906"/>
          <w:pgMar w:left="1134" w:right="1134" w:header="567" w:top="1134" w:footer="283" w:bottom="1134" w:gutter="0"/>
          <w:pgNumType w:fmt="decimal"/>
          <w:formProt w:val="false"/>
          <w:textDirection w:val="lrTb"/>
          <w:docGrid w:type="default" w:linePitch="326" w:charSpace="0"/>
        </w:sectPr>
        <w:pStyle w:val="Normal"/>
        <w:rPr>
          <w:rFonts w:cs="Times New Roman"/>
        </w:rPr>
      </w:pPr>
      <w:r>
        <w:rPr>
          <w:rFonts w:cs="Times New Roman"/>
        </w:rPr>
      </w:r>
    </w:p>
    <w:p>
      <w:pPr>
        <w:pStyle w:val="Normal"/>
        <w:rPr>
          <w:rFonts w:eastAsia="Times New Roman" w:cs="Times New Roman"/>
        </w:rPr>
      </w:pPr>
      <w:r>
        <w:rPr>
          <w:rFonts w:eastAsia="Times New Roman" w:cs="Times New Roman"/>
        </w:rPr>
      </w:r>
    </w:p>
    <w:p>
      <w:pPr>
        <w:pStyle w:val="Heading1"/>
        <w:numPr>
          <w:ilvl w:val="0"/>
          <w:numId w:val="17"/>
        </w:numPr>
        <w:ind w:left="425" w:hanging="425"/>
        <w:rPr>
          <w:rFonts w:cs="Times New Roman"/>
          <w:sz w:val="24"/>
          <w:szCs w:val="24"/>
        </w:rPr>
      </w:pPr>
      <w:bookmarkStart w:id="52" w:name="_Toc50581303"/>
      <w:bookmarkStart w:id="53" w:name="_Toc30762619"/>
      <w:bookmarkStart w:id="54" w:name="_Toc30421171"/>
      <w:r>
        <w:rPr>
          <w:rStyle w:val="Internetlink"/>
          <w:rFonts w:cs="Times New Roman"/>
          <w:color w:val="C00000"/>
          <w:sz w:val="24"/>
          <w:szCs w:val="24"/>
          <w:u w:val="none"/>
        </w:rPr>
        <w:t>PODACI O DRŽAVNOJ POMOĆI</w:t>
      </w:r>
      <w:bookmarkEnd w:id="52"/>
      <w:bookmarkEnd w:id="53"/>
      <w:bookmarkEnd w:id="54"/>
    </w:p>
    <w:p>
      <w:pPr>
        <w:sectPr>
          <w:headerReference w:type="default" r:id="rId97"/>
          <w:footerReference w:type="default" r:id="rId98"/>
          <w:footnotePr>
            <w:numFmt w:val="decimal"/>
          </w:footnotePr>
          <w:type w:val="nextPage"/>
          <w:pgSz w:w="11906" w:h="16838"/>
          <w:pgMar w:left="1134" w:right="1134" w:header="567" w:top="1134" w:footer="0" w:bottom="1134" w:gutter="0"/>
          <w:pgNumType w:fmt="decimal"/>
          <w:formProt w:val="false"/>
          <w:textDirection w:val="lrTb"/>
          <w:docGrid w:type="default" w:linePitch="326" w:charSpace="0"/>
        </w:sectPr>
      </w:pPr>
    </w:p>
    <w:p>
      <w:pPr>
        <w:pStyle w:val="Standard"/>
        <w:spacing w:before="120" w:after="120"/>
        <w:jc w:val="both"/>
        <w:rPr>
          <w:rStyle w:val="FootnoteCharacters"/>
          <w:rFonts w:eastAsia="Noto Sans CJK SC Regular"/>
          <w:position w:val="0"/>
          <w:sz w:val="21"/>
          <w:sz w:val="24"/>
          <w:vertAlign w:val="baseline"/>
          <w:lang w:val="sr-RS"/>
        </w:rPr>
      </w:pPr>
      <w:r>
        <w:rPr>
          <w:rStyle w:val="FootnoteCharacters"/>
          <w:rFonts w:eastAsia="Noto Sans CJK SC Regular"/>
          <w:position w:val="0"/>
          <w:sz w:val="24"/>
          <w:sz w:val="24"/>
          <w:vertAlign w:val="baseline"/>
          <w:lang w:val="sr-RS"/>
        </w:rPr>
        <w:t>Agencija kontinuirano pruža podršku civilnom sektoru. Redovna godišnja aktivnost je k</w:t>
      </w:r>
      <w:r>
        <w:rPr>
          <w:rStyle w:val="FootnoteCharacters"/>
          <w:rFonts w:eastAsia="Noto Sans CJK SC Regular"/>
          <w:position w:val="0"/>
          <w:sz w:val="24"/>
          <w:sz w:val="24"/>
          <w:vertAlign w:val="baseline"/>
        </w:rPr>
        <w:t xml:space="preserve">onkurs za dodelu finansijskih sredstava organizacijama civilnog društva za realizaciju projekata za razvoj i jačanje integriteta, javne odgovornosti i transparentnosti rada organa javne vlasti </w:t>
      </w:r>
      <w:r>
        <w:rPr>
          <w:rStyle w:val="FootnoteCharacters"/>
          <w:rFonts w:eastAsia="Noto Sans CJK SC Regular"/>
          <w:position w:val="0"/>
          <w:sz w:val="24"/>
          <w:sz w:val="24"/>
          <w:vertAlign w:val="baseline"/>
          <w:lang w:val="sr-RS"/>
        </w:rPr>
        <w:t>čiji je cilј</w:t>
      </w:r>
      <w:r>
        <w:rPr>
          <w:rStyle w:val="FootnoteCharacters"/>
          <w:rFonts w:eastAsia="Noto Sans CJK SC Regular"/>
          <w:position w:val="0"/>
          <w:sz w:val="24"/>
          <w:sz w:val="24"/>
          <w:vertAlign w:val="baseline"/>
        </w:rPr>
        <w:t xml:space="preserve"> unapre</w:t>
      </w:r>
      <w:r>
        <w:rPr>
          <w:rStyle w:val="FootnoteCharacters"/>
          <w:rFonts w:eastAsia="Noto Sans CJK SC Regular"/>
          <w:position w:val="0"/>
          <w:sz w:val="24"/>
          <w:sz w:val="24"/>
          <w:vertAlign w:val="baseline"/>
          <w:lang w:val="sr-RS"/>
        </w:rPr>
        <w:t>đenje</w:t>
      </w:r>
      <w:r>
        <w:rPr>
          <w:rStyle w:val="FootnoteCharacters"/>
          <w:rFonts w:eastAsia="Noto Sans CJK SC Regular"/>
          <w:position w:val="0"/>
          <w:sz w:val="24"/>
          <w:sz w:val="24"/>
          <w:vertAlign w:val="baseline"/>
        </w:rPr>
        <w:t xml:space="preserve"> borb</w:t>
      </w:r>
      <w:r>
        <w:rPr>
          <w:rStyle w:val="FootnoteCharacters"/>
          <w:rFonts w:eastAsia="Noto Sans CJK SC Regular"/>
          <w:position w:val="0"/>
          <w:sz w:val="24"/>
          <w:sz w:val="24"/>
          <w:vertAlign w:val="baseline"/>
          <w:lang w:val="sr-RS"/>
        </w:rPr>
        <w:t>e</w:t>
      </w:r>
      <w:r>
        <w:rPr>
          <w:rStyle w:val="FootnoteCharacters"/>
          <w:rFonts w:eastAsia="Noto Sans CJK SC Regular"/>
          <w:position w:val="0"/>
          <w:sz w:val="24"/>
          <w:sz w:val="24"/>
          <w:vertAlign w:val="baseline"/>
        </w:rPr>
        <w:t xml:space="preserve"> protiv korupcije. Sredstva za </w:t>
      </w:r>
      <w:r>
        <w:rPr>
          <w:rStyle w:val="FootnoteCharacters"/>
          <w:rFonts w:eastAsia="Noto Sans CJK SC Regular"/>
          <w:position w:val="0"/>
          <w:sz w:val="24"/>
          <w:sz w:val="24"/>
          <w:vertAlign w:val="baseline"/>
          <w:lang w:val="sr-RS"/>
        </w:rPr>
        <w:t xml:space="preserve">ovogodišnji konkurs za finansiranje </w:t>
      </w:r>
      <w:r>
        <w:rPr>
          <w:rStyle w:val="FootnoteCharacters"/>
          <w:rFonts w:eastAsia="Noto Sans CJK SC Regular"/>
          <w:position w:val="0"/>
          <w:sz w:val="24"/>
          <w:sz w:val="24"/>
          <w:vertAlign w:val="baseline"/>
        </w:rPr>
        <w:t>projekt</w:t>
      </w:r>
      <w:r>
        <w:rPr>
          <w:rStyle w:val="FootnoteCharacters"/>
          <w:rFonts w:eastAsia="Noto Sans CJK SC Regular"/>
          <w:position w:val="0"/>
          <w:sz w:val="24"/>
          <w:sz w:val="24"/>
          <w:vertAlign w:val="baseline"/>
          <w:lang w:val="sr-RS"/>
        </w:rPr>
        <w:t>a</w:t>
      </w:r>
      <w:r>
        <w:rPr>
          <w:rStyle w:val="FootnoteCharacters"/>
          <w:rFonts w:eastAsia="Noto Sans CJK SC Regular"/>
          <w:position w:val="0"/>
          <w:sz w:val="24"/>
          <w:sz w:val="24"/>
          <w:vertAlign w:val="baseline"/>
        </w:rPr>
        <w:t xml:space="preserve"> obezbeđena su Zakonom o budžetu Republike Srbije za 20</w:t>
      </w:r>
      <w:r>
        <w:rPr>
          <w:rStyle w:val="FootnoteCharacters"/>
          <w:rFonts w:eastAsia="Noto Sans CJK SC Regular"/>
          <w:position w:val="0"/>
          <w:sz w:val="24"/>
          <w:sz w:val="24"/>
          <w:vertAlign w:val="baseline"/>
          <w:lang w:val="sr-RS"/>
        </w:rPr>
        <w:t>20</w:t>
      </w:r>
      <w:r>
        <w:rPr>
          <w:rStyle w:val="FootnoteCharacters"/>
          <w:rFonts w:eastAsia="Noto Sans CJK SC Regular"/>
          <w:position w:val="0"/>
          <w:sz w:val="24"/>
          <w:sz w:val="24"/>
          <w:vertAlign w:val="baseline"/>
        </w:rPr>
        <w:t>. godinu u iznosu od 1.440.000,00 dinara i dodelј</w:t>
      </w:r>
      <w:r>
        <w:rPr>
          <w:rStyle w:val="FootnoteCharacters"/>
          <w:rFonts w:eastAsia="Noto Sans CJK SC Regular"/>
          <w:position w:val="0"/>
          <w:sz w:val="24"/>
          <w:sz w:val="24"/>
          <w:vertAlign w:val="baseline"/>
          <w:lang w:val="sr-RS"/>
        </w:rPr>
        <w:t xml:space="preserve">ena su </w:t>
      </w:r>
      <w:r>
        <w:rPr>
          <w:rStyle w:val="FootnoteCharacters"/>
          <w:rFonts w:eastAsia="Noto Sans CJK SC Regular"/>
          <w:position w:val="0"/>
          <w:sz w:val="24"/>
          <w:sz w:val="24"/>
          <w:vertAlign w:val="baseline"/>
        </w:rPr>
        <w:t xml:space="preserve">organizaciji </w:t>
      </w:r>
      <w:r>
        <w:rPr>
          <w:rStyle w:val="FootnoteCharacters"/>
          <w:rFonts w:eastAsia="Noto Sans CJK SC Regular"/>
          <w:position w:val="0"/>
          <w:sz w:val="24"/>
          <w:sz w:val="24"/>
          <w:vertAlign w:val="baseline"/>
          <w:lang w:val="sr-RS"/>
        </w:rPr>
        <w:t>BUM Bečejsko udruženje mladih</w:t>
      </w:r>
      <w:r>
        <w:rPr>
          <w:rStyle w:val="FootnoteCharacters"/>
          <w:rFonts w:eastAsia="Noto Sans CJK SC Regular"/>
          <w:position w:val="0"/>
          <w:sz w:val="24"/>
          <w:sz w:val="24"/>
          <w:vertAlign w:val="baseline"/>
        </w:rPr>
        <w:t xml:space="preserve">. </w:t>
      </w:r>
      <w:bookmarkStart w:id="55" w:name="_Toc30421172"/>
      <w:bookmarkStart w:id="56" w:name="_Toc30762620"/>
      <w:bookmarkStart w:id="57" w:name="_ПОДАЦИ_О_ИСПЛАЋЕНИМ"/>
      <w:bookmarkStart w:id="58" w:name="_PODACI_O_ISPLA%25C4%2586ENIM"/>
      <w:bookmarkStart w:id="59" w:name="_%2525D0%25259F%2525D0%25259E%2525D0%252"/>
      <w:bookmarkEnd w:id="57"/>
      <w:bookmarkEnd w:id="58"/>
      <w:bookmarkEnd w:id="59"/>
      <w:r>
        <w:rPr>
          <w:rStyle w:val="FootnoteCharacters"/>
          <w:rFonts w:eastAsia="Noto Sans CJK SC Regular"/>
          <w:position w:val="0"/>
          <w:sz w:val="24"/>
          <w:sz w:val="24"/>
          <w:vertAlign w:val="baseline"/>
          <w:lang w:val="sr-RS"/>
        </w:rPr>
        <w:t xml:space="preserve">Postupak dodele je dostupan na </w:t>
      </w:r>
      <w:hyperlink r:id="rId99">
        <w:r>
          <w:rPr>
            <w:rStyle w:val="InternetLink"/>
            <w:rFonts w:eastAsia="Noto Sans CJK SC Regular"/>
            <w:sz w:val="24"/>
            <w:lang w:val="sr-RS"/>
          </w:rPr>
          <w:t>internet prezentaciji</w:t>
        </w:r>
      </w:hyperlink>
      <w:r>
        <w:rPr>
          <w:rStyle w:val="FootnoteCharacters"/>
          <w:rFonts w:eastAsia="Noto Sans CJK SC Regular"/>
          <w:position w:val="0"/>
          <w:sz w:val="24"/>
          <w:sz w:val="24"/>
          <w:vertAlign w:val="baseline"/>
          <w:lang w:val="sr-RS"/>
        </w:rPr>
        <w:t>.</w:t>
      </w:r>
    </w:p>
    <w:p>
      <w:pPr>
        <w:pStyle w:val="Standard"/>
        <w:spacing w:before="120" w:after="120"/>
        <w:jc w:val="both"/>
        <w:rPr>
          <w:sz w:val="24"/>
        </w:rPr>
      </w:pPr>
      <w:r>
        <w:rPr>
          <w:rStyle w:val="Internetlink"/>
          <w:color w:val="C00000"/>
          <w:sz w:val="24"/>
          <w:u w:val="none"/>
        </w:rPr>
        <w:t>PODACI O ISPLAĆENIM PLATAMA, ZARADAMA I DRUGIM PRIMANјIMA</w:t>
      </w:r>
      <w:bookmarkEnd w:id="55"/>
      <w:bookmarkEnd w:id="56"/>
    </w:p>
    <w:p>
      <w:pPr>
        <w:pStyle w:val="Standard"/>
        <w:spacing w:before="0" w:after="120"/>
        <w:jc w:val="both"/>
        <w:rPr>
          <w:sz w:val="24"/>
          <w:shd w:fill="FFFFFF" w:val="clear"/>
        </w:rPr>
      </w:pPr>
      <w:r>
        <w:rPr>
          <w:sz w:val="24"/>
          <w:shd w:fill="FFFFFF" w:val="clear"/>
        </w:rPr>
        <w:t xml:space="preserve">Član </w:t>
      </w:r>
      <w:r>
        <w:rPr>
          <w:sz w:val="24"/>
          <w:shd w:fill="FFFFFF" w:val="clear"/>
          <w:lang w:val="sr-RS"/>
        </w:rPr>
        <w:t>Veća</w:t>
      </w:r>
      <w:r>
        <w:rPr>
          <w:sz w:val="24"/>
          <w:shd w:fill="FFFFFF" w:val="clear"/>
        </w:rPr>
        <w:t xml:space="preserve"> Agencije, </w:t>
      </w:r>
      <w:r>
        <w:rPr>
          <w:sz w:val="24"/>
          <w:shd w:fill="FFFFFF" w:val="clear"/>
          <w:lang w:val="sr-RS"/>
        </w:rPr>
        <w:t>prema</w:t>
      </w:r>
      <w:r>
        <w:rPr>
          <w:sz w:val="24"/>
          <w:shd w:fill="FFFFFF" w:val="clear"/>
        </w:rPr>
        <w:t xml:space="preserve"> Zakonu o </w:t>
      </w:r>
      <w:r>
        <w:rPr>
          <w:sz w:val="24"/>
          <w:shd w:fill="FFFFFF" w:val="clear"/>
          <w:lang w:val="sr-RS"/>
        </w:rPr>
        <w:t>sprečavanju korupcije</w:t>
      </w:r>
      <w:r>
        <w:rPr>
          <w:rStyle w:val="FootnoteAnchor"/>
          <w:sz w:val="24"/>
          <w:shd w:fill="FFFFFF" w:val="clear"/>
        </w:rPr>
        <w:footnoteReference w:id="5"/>
      </w:r>
      <w:r>
        <w:rPr>
          <w:sz w:val="24"/>
          <w:shd w:fill="FFFFFF" w:val="clear"/>
        </w:rPr>
        <w:t>,  ima pravo na platu u visini plate određene za prvu grupu položaja, u skladu sa propisima koji uređuju plate državnih službenika. Član Veća Agencije koji je zaposlen izvan Agencije ima pravo na naknadu za rad u Veću Agencije u visini od 50% od ovog iznosa.</w:t>
      </w:r>
    </w:p>
    <w:p>
      <w:pPr>
        <w:pStyle w:val="Standard"/>
        <w:spacing w:before="0" w:after="120"/>
        <w:jc w:val="both"/>
        <w:rPr>
          <w:sz w:val="24"/>
          <w:shd w:fill="FFFFFF" w:val="clear"/>
        </w:rPr>
      </w:pPr>
      <w:r>
        <w:rPr>
          <w:sz w:val="24"/>
          <w:shd w:fill="FFFFFF" w:val="clear"/>
        </w:rPr>
        <w:t>Direktor ima pravo na platu u visini osnovne plate sudije Ustavnog suda.</w:t>
      </w:r>
      <w:r>
        <w:rPr>
          <w:sz w:val="24"/>
          <w:shd w:fill="FFFFFF" w:val="clear"/>
          <w:lang w:val="sr-RS"/>
        </w:rPr>
        <w:t xml:space="preserve"> </w:t>
      </w:r>
      <w:r>
        <w:rPr>
          <w:sz w:val="24"/>
          <w:shd w:fill="FFFFFF" w:val="clear"/>
        </w:rPr>
        <w:t xml:space="preserve">Zamenik direktora ima pravo na platu u visini od 70% od osnovne plate direktora. </w:t>
      </w:r>
    </w:p>
    <w:tbl>
      <w:tblPr>
        <w:tblW w:w="9490" w:type="dxa"/>
        <w:jc w:val="center"/>
        <w:tblInd w:w="0" w:type="dxa"/>
        <w:tblLayout w:type="fixed"/>
        <w:tblCellMar>
          <w:top w:w="0" w:type="dxa"/>
          <w:left w:w="108" w:type="dxa"/>
          <w:bottom w:w="0" w:type="dxa"/>
          <w:right w:w="108" w:type="dxa"/>
        </w:tblCellMar>
        <w:tblLook w:noVBand="0" w:val="01e0" w:noHBand="0" w:lastColumn="1" w:firstColumn="1" w:lastRow="1" w:firstRow="1"/>
      </w:tblPr>
      <w:tblGrid>
        <w:gridCol w:w="7224"/>
        <w:gridCol w:w="2265"/>
      </w:tblGrid>
      <w:tr>
        <w:trPr>
          <w:trHeight w:val="687" w:hRule="atLeast"/>
        </w:trPr>
        <w:tc>
          <w:tcPr>
            <w:tcW w:w="7224"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Standard"/>
              <w:widowControl w:val="false"/>
              <w:jc w:val="center"/>
              <w:rPr>
                <w:b/>
                <w:b/>
                <w:sz w:val="24"/>
              </w:rPr>
            </w:pPr>
            <w:r>
              <w:rPr>
                <w:sz w:val="24"/>
              </w:rPr>
              <w:t>Radno</w:t>
            </w:r>
            <w:r>
              <w:rPr>
                <w:b/>
                <w:sz w:val="24"/>
              </w:rPr>
              <w:t xml:space="preserve"> </w:t>
            </w:r>
            <w:r>
              <w:rPr>
                <w:sz w:val="24"/>
              </w:rPr>
              <w:t>mesto</w:t>
            </w:r>
          </w:p>
        </w:tc>
        <w:tc>
          <w:tcPr>
            <w:tcW w:w="2265"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Standard"/>
              <w:widowControl w:val="false"/>
              <w:jc w:val="center"/>
              <w:rPr>
                <w:sz w:val="24"/>
              </w:rPr>
            </w:pPr>
            <w:r>
              <w:rPr>
                <w:sz w:val="24"/>
              </w:rPr>
              <w:t>Neto mesečna zarada</w:t>
            </w:r>
          </w:p>
        </w:tc>
      </w:tr>
      <w:tr>
        <w:trPr/>
        <w:tc>
          <w:tcPr>
            <w:tcW w:w="72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sz w:val="24"/>
                <w:lang w:val="sr-RS"/>
              </w:rPr>
            </w:pPr>
            <w:r>
              <w:rPr>
                <w:sz w:val="24"/>
                <w:lang w:val="sr-RS"/>
              </w:rPr>
              <w:t>Direktor Agencije</w:t>
            </w:r>
          </w:p>
        </w:tc>
        <w:tc>
          <w:tcPr>
            <w:tcW w:w="2265" w:type="dxa"/>
            <w:tcBorders>
              <w:top w:val="single" w:sz="4" w:space="0" w:color="000000"/>
              <w:left w:val="single" w:sz="4" w:space="0" w:color="000000"/>
              <w:bottom w:val="single" w:sz="4" w:space="0" w:color="000000"/>
              <w:right w:val="single" w:sz="4" w:space="0" w:color="000000"/>
            </w:tcBorders>
            <w:vAlign w:val="center"/>
          </w:tcPr>
          <w:p>
            <w:pPr>
              <w:pStyle w:val="Standard"/>
              <w:widowControl w:val="false"/>
              <w:jc w:val="right"/>
              <w:rPr>
                <w:sz w:val="24"/>
                <w:lang w:val="sr-RS"/>
              </w:rPr>
            </w:pPr>
            <w:r>
              <w:rPr>
                <w:sz w:val="24"/>
                <w:lang w:val="sr-RS"/>
              </w:rPr>
              <w:t>374.653,81</w:t>
            </w:r>
          </w:p>
        </w:tc>
      </w:tr>
      <w:tr>
        <w:trPr/>
        <w:tc>
          <w:tcPr>
            <w:tcW w:w="72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sz w:val="24"/>
                <w:lang w:val="sr-RS"/>
              </w:rPr>
            </w:pPr>
            <w:r>
              <w:rPr>
                <w:sz w:val="24"/>
                <w:lang w:val="sr-RS"/>
              </w:rPr>
              <w:t>Zamenik direktora Agencije</w:t>
            </w:r>
          </w:p>
        </w:tc>
        <w:tc>
          <w:tcPr>
            <w:tcW w:w="2265" w:type="dxa"/>
            <w:tcBorders>
              <w:top w:val="single" w:sz="4" w:space="0" w:color="000000"/>
              <w:left w:val="single" w:sz="4" w:space="0" w:color="000000"/>
              <w:bottom w:val="single" w:sz="4" w:space="0" w:color="000000"/>
              <w:right w:val="single" w:sz="4" w:space="0" w:color="000000"/>
            </w:tcBorders>
            <w:vAlign w:val="center"/>
          </w:tcPr>
          <w:p>
            <w:pPr>
              <w:pStyle w:val="Standard"/>
              <w:widowControl w:val="false"/>
              <w:jc w:val="right"/>
              <w:rPr>
                <w:sz w:val="24"/>
                <w:lang w:val="sr-RS"/>
              </w:rPr>
            </w:pPr>
            <w:r>
              <w:rPr>
                <w:sz w:val="24"/>
                <w:lang w:val="sr-RS"/>
              </w:rPr>
              <w:t>266.391,05</w:t>
            </w:r>
          </w:p>
        </w:tc>
      </w:tr>
    </w:tbl>
    <w:p>
      <w:pPr>
        <w:pStyle w:val="Standard"/>
        <w:spacing w:before="0" w:after="120"/>
        <w:jc w:val="both"/>
        <w:rPr>
          <w:sz w:val="24"/>
          <w:shd w:fill="FFFFFF" w:val="clear"/>
        </w:rPr>
      </w:pPr>
      <w:r>
        <w:rPr>
          <w:sz w:val="24"/>
          <w:shd w:fill="FFFFFF" w:val="clear"/>
        </w:rPr>
      </w:r>
    </w:p>
    <w:p>
      <w:pPr>
        <w:pStyle w:val="Standard"/>
        <w:spacing w:before="0" w:after="120"/>
        <w:jc w:val="both"/>
        <w:rPr>
          <w:sz w:val="24"/>
        </w:rPr>
      </w:pPr>
      <w:r>
        <w:rPr>
          <w:sz w:val="24"/>
        </w:rPr>
        <w:t xml:space="preserve">Neto zarada drugih lica koja se smatraju javnim funkcionerima za </w:t>
      </w:r>
      <w:r>
        <w:rPr>
          <w:sz w:val="24"/>
          <w:lang w:val="sr-RS"/>
        </w:rPr>
        <w:t xml:space="preserve">februar </w:t>
      </w:r>
      <w:r>
        <w:rPr>
          <w:sz w:val="24"/>
        </w:rPr>
        <w:t>202</w:t>
      </w:r>
      <w:r>
        <w:rPr>
          <w:sz w:val="24"/>
          <w:lang w:val="sr-RS"/>
        </w:rPr>
        <w:t>1</w:t>
      </w:r>
      <w:r>
        <w:rPr>
          <w:sz w:val="24"/>
        </w:rPr>
        <w:t>. godine iznosila je:</w:t>
      </w:r>
    </w:p>
    <w:tbl>
      <w:tblPr>
        <w:tblW w:w="9490" w:type="dxa"/>
        <w:jc w:val="center"/>
        <w:tblInd w:w="0" w:type="dxa"/>
        <w:tblLayout w:type="fixed"/>
        <w:tblCellMar>
          <w:top w:w="0" w:type="dxa"/>
          <w:left w:w="108" w:type="dxa"/>
          <w:bottom w:w="0" w:type="dxa"/>
          <w:right w:w="108" w:type="dxa"/>
        </w:tblCellMar>
        <w:tblLook w:noVBand="0" w:val="01e0" w:noHBand="0" w:lastColumn="1" w:firstColumn="1" w:lastRow="1" w:firstRow="1"/>
      </w:tblPr>
      <w:tblGrid>
        <w:gridCol w:w="7224"/>
        <w:gridCol w:w="2265"/>
      </w:tblGrid>
      <w:tr>
        <w:trPr>
          <w:trHeight w:val="385" w:hRule="atLeast"/>
        </w:trPr>
        <w:tc>
          <w:tcPr>
            <w:tcW w:w="7224"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Standard"/>
              <w:widowControl w:val="false"/>
              <w:jc w:val="center"/>
              <w:rPr>
                <w:b/>
                <w:b/>
                <w:sz w:val="24"/>
              </w:rPr>
            </w:pPr>
            <w:r>
              <w:rPr>
                <w:sz w:val="24"/>
              </w:rPr>
              <w:t>Radno</w:t>
            </w:r>
            <w:r>
              <w:rPr>
                <w:b/>
                <w:sz w:val="24"/>
              </w:rPr>
              <w:t xml:space="preserve"> </w:t>
            </w:r>
            <w:r>
              <w:rPr>
                <w:sz w:val="24"/>
              </w:rPr>
              <w:t>mesto</w:t>
            </w:r>
          </w:p>
        </w:tc>
        <w:tc>
          <w:tcPr>
            <w:tcW w:w="2265"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Standard"/>
              <w:widowControl w:val="false"/>
              <w:jc w:val="center"/>
              <w:rPr>
                <w:sz w:val="24"/>
              </w:rPr>
            </w:pPr>
            <w:r>
              <w:rPr>
                <w:sz w:val="24"/>
              </w:rPr>
              <w:t>Neto mesečna zarada</w:t>
            </w:r>
          </w:p>
        </w:tc>
      </w:tr>
      <w:tr>
        <w:trPr/>
        <w:tc>
          <w:tcPr>
            <w:tcW w:w="72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sz w:val="24"/>
              </w:rPr>
            </w:pPr>
            <w:r>
              <w:rPr>
                <w:sz w:val="24"/>
              </w:rPr>
              <w:t>Pomoćnik direktora za kontrolu finansiranja političkih aktivnosti</w:t>
            </w:r>
          </w:p>
        </w:tc>
        <w:tc>
          <w:tcPr>
            <w:tcW w:w="2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sz w:val="24"/>
                <w:lang w:val="sr-RS"/>
              </w:rPr>
            </w:pPr>
            <w:r>
              <w:rPr>
                <w:sz w:val="24"/>
              </w:rPr>
              <w:t>1</w:t>
            </w:r>
            <w:r>
              <w:rPr>
                <w:sz w:val="24"/>
                <w:lang w:val="sr-RS"/>
              </w:rPr>
              <w:t>59.417,42</w:t>
            </w:r>
          </w:p>
        </w:tc>
      </w:tr>
      <w:tr>
        <w:trPr/>
        <w:tc>
          <w:tcPr>
            <w:tcW w:w="72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sz w:val="24"/>
              </w:rPr>
            </w:pPr>
            <w:r>
              <w:rPr>
                <w:sz w:val="24"/>
              </w:rPr>
              <w:t>Pomoćnik direktora za proveru imovine</w:t>
            </w:r>
          </w:p>
        </w:tc>
        <w:tc>
          <w:tcPr>
            <w:tcW w:w="2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sz w:val="24"/>
                <w:lang w:val="sr-RS"/>
              </w:rPr>
            </w:pPr>
            <w:r>
              <w:rPr>
                <w:sz w:val="24"/>
              </w:rPr>
              <w:t>1</w:t>
            </w:r>
            <w:r>
              <w:rPr>
                <w:sz w:val="24"/>
                <w:lang w:val="sr-RS"/>
              </w:rPr>
              <w:t>74</w:t>
            </w:r>
            <w:r>
              <w:rPr>
                <w:sz w:val="24"/>
              </w:rPr>
              <w:t>.6</w:t>
            </w:r>
            <w:r>
              <w:rPr>
                <w:sz w:val="24"/>
                <w:lang w:val="sr-RS"/>
              </w:rPr>
              <w:t>87</w:t>
            </w:r>
            <w:r>
              <w:rPr>
                <w:sz w:val="24"/>
              </w:rPr>
              <w:t>,</w:t>
            </w:r>
            <w:r>
              <w:rPr>
                <w:sz w:val="24"/>
                <w:lang w:val="sr-RS"/>
              </w:rPr>
              <w:t>28</w:t>
            </w:r>
          </w:p>
        </w:tc>
      </w:tr>
      <w:tr>
        <w:trPr/>
        <w:tc>
          <w:tcPr>
            <w:tcW w:w="72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sz w:val="24"/>
              </w:rPr>
            </w:pPr>
            <w:r>
              <w:rPr>
                <w:sz w:val="24"/>
              </w:rPr>
              <w:t>Pomoćnik direktora za sukob interesa i pitanja lobiranja</w:t>
            </w:r>
          </w:p>
        </w:tc>
        <w:tc>
          <w:tcPr>
            <w:tcW w:w="2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sz w:val="24"/>
                <w:lang w:val="sr-RS"/>
              </w:rPr>
            </w:pPr>
            <w:r>
              <w:rPr>
                <w:sz w:val="24"/>
              </w:rPr>
              <w:t>1</w:t>
            </w:r>
            <w:r>
              <w:rPr>
                <w:sz w:val="24"/>
                <w:lang w:val="sr-RS"/>
              </w:rPr>
              <w:t>90</w:t>
            </w:r>
            <w:r>
              <w:rPr>
                <w:sz w:val="24"/>
              </w:rPr>
              <w:t>.</w:t>
            </w:r>
            <w:r>
              <w:rPr>
                <w:sz w:val="24"/>
                <w:lang w:val="sr-RS"/>
              </w:rPr>
              <w:t>567</w:t>
            </w:r>
            <w:r>
              <w:rPr>
                <w:sz w:val="24"/>
              </w:rPr>
              <w:t>,</w:t>
            </w:r>
            <w:r>
              <w:rPr>
                <w:sz w:val="24"/>
                <w:lang w:val="sr-RS"/>
              </w:rPr>
              <w:t>95</w:t>
            </w:r>
          </w:p>
        </w:tc>
      </w:tr>
      <w:tr>
        <w:trPr/>
        <w:tc>
          <w:tcPr>
            <w:tcW w:w="72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sz w:val="24"/>
              </w:rPr>
            </w:pPr>
            <w:r>
              <w:rPr>
                <w:sz w:val="24"/>
              </w:rPr>
              <w:t>Pomoćnik direktora za prevenciju i jačanje integriteta</w:t>
            </w:r>
          </w:p>
        </w:tc>
        <w:tc>
          <w:tcPr>
            <w:tcW w:w="2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sz w:val="24"/>
                <w:lang w:val="sr-RS"/>
              </w:rPr>
            </w:pPr>
            <w:r>
              <w:rPr>
                <w:sz w:val="24"/>
              </w:rPr>
              <w:t>1</w:t>
            </w:r>
            <w:r>
              <w:rPr>
                <w:sz w:val="24"/>
                <w:lang w:val="sr-RS"/>
              </w:rPr>
              <w:t>74</w:t>
            </w:r>
            <w:r>
              <w:rPr>
                <w:sz w:val="24"/>
              </w:rPr>
              <w:t>.</w:t>
            </w:r>
            <w:r>
              <w:rPr>
                <w:sz w:val="24"/>
                <w:lang w:val="sr-RS"/>
              </w:rPr>
              <w:t>687</w:t>
            </w:r>
            <w:r>
              <w:rPr>
                <w:sz w:val="24"/>
              </w:rPr>
              <w:t>.</w:t>
            </w:r>
            <w:r>
              <w:rPr>
                <w:sz w:val="24"/>
                <w:lang w:val="sr-RS"/>
              </w:rPr>
              <w:t>28</w:t>
            </w:r>
          </w:p>
        </w:tc>
      </w:tr>
      <w:tr>
        <w:trPr/>
        <w:tc>
          <w:tcPr>
            <w:tcW w:w="72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sz w:val="24"/>
              </w:rPr>
            </w:pPr>
            <w:r>
              <w:rPr>
                <w:sz w:val="24"/>
              </w:rPr>
              <w:t>Pomoćnik direktora za saradnju sa medijima i civilnim društvom</w:t>
            </w:r>
          </w:p>
        </w:tc>
        <w:tc>
          <w:tcPr>
            <w:tcW w:w="2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sz w:val="24"/>
              </w:rPr>
            </w:pPr>
            <w:r>
              <w:rPr>
                <w:sz w:val="24"/>
              </w:rPr>
              <w:t>16</w:t>
            </w:r>
            <w:r>
              <w:rPr>
                <w:sz w:val="24"/>
                <w:lang w:val="sr-RS"/>
              </w:rPr>
              <w:t>2</w:t>
            </w:r>
            <w:r>
              <w:rPr>
                <w:sz w:val="24"/>
              </w:rPr>
              <w:t>.</w:t>
            </w:r>
            <w:r>
              <w:rPr>
                <w:sz w:val="24"/>
                <w:lang w:val="sr-RS"/>
              </w:rPr>
              <w:t>471</w:t>
            </w:r>
            <w:r>
              <w:rPr>
                <w:sz w:val="24"/>
              </w:rPr>
              <w:t>,39</w:t>
            </w:r>
          </w:p>
        </w:tc>
      </w:tr>
      <w:tr>
        <w:trPr/>
        <w:tc>
          <w:tcPr>
            <w:tcW w:w="72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sz w:val="24"/>
              </w:rPr>
            </w:pPr>
            <w:r>
              <w:rPr>
                <w:sz w:val="24"/>
              </w:rPr>
              <w:t>Pomoćnik direktora za registre i evidencije</w:t>
            </w:r>
          </w:p>
        </w:tc>
        <w:tc>
          <w:tcPr>
            <w:tcW w:w="2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sz w:val="24"/>
              </w:rPr>
            </w:pPr>
            <w:r>
              <w:rPr>
                <w:sz w:val="24"/>
              </w:rPr>
              <w:t>158.806,62</w:t>
            </w:r>
          </w:p>
        </w:tc>
      </w:tr>
      <w:tr>
        <w:trPr/>
        <w:tc>
          <w:tcPr>
            <w:tcW w:w="72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sz w:val="24"/>
              </w:rPr>
            </w:pPr>
            <w:r>
              <w:rPr>
                <w:sz w:val="24"/>
              </w:rPr>
              <w:t>Pomoćnik direktora za pravne poslove</w:t>
            </w:r>
          </w:p>
        </w:tc>
        <w:tc>
          <w:tcPr>
            <w:tcW w:w="2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sz w:val="24"/>
                <w:lang w:val="sr-RS"/>
              </w:rPr>
            </w:pPr>
            <w:r>
              <w:rPr>
                <w:sz w:val="24"/>
              </w:rPr>
              <w:t>1</w:t>
            </w:r>
            <w:r>
              <w:rPr>
                <w:sz w:val="24"/>
                <w:lang w:val="sr-RS"/>
              </w:rPr>
              <w:t>84</w:t>
            </w:r>
            <w:r>
              <w:rPr>
                <w:sz w:val="24"/>
              </w:rPr>
              <w:t>.</w:t>
            </w:r>
            <w:r>
              <w:rPr>
                <w:sz w:val="24"/>
                <w:lang w:val="sr-RS"/>
              </w:rPr>
              <w:t>765,39</w:t>
            </w:r>
          </w:p>
        </w:tc>
      </w:tr>
      <w:tr>
        <w:trPr/>
        <w:tc>
          <w:tcPr>
            <w:tcW w:w="72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sz w:val="24"/>
              </w:rPr>
            </w:pPr>
            <w:r>
              <w:rPr>
                <w:sz w:val="24"/>
              </w:rPr>
              <w:t>Pomoćnik direktora za spolјne poslove i strateški razvoj</w:t>
            </w:r>
          </w:p>
        </w:tc>
        <w:tc>
          <w:tcPr>
            <w:tcW w:w="2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sz w:val="24"/>
                <w:lang w:val="sr-RS"/>
              </w:rPr>
            </w:pPr>
            <w:r>
              <w:rPr>
                <w:sz w:val="24"/>
              </w:rPr>
              <w:t>15</w:t>
            </w:r>
            <w:r>
              <w:rPr>
                <w:sz w:val="24"/>
                <w:lang w:val="sr-RS"/>
              </w:rPr>
              <w:t>8</w:t>
            </w:r>
            <w:r>
              <w:rPr>
                <w:sz w:val="24"/>
              </w:rPr>
              <w:t>.</w:t>
            </w:r>
            <w:r>
              <w:rPr>
                <w:sz w:val="24"/>
                <w:lang w:val="sr-RS"/>
              </w:rPr>
              <w:t>195</w:t>
            </w:r>
            <w:r>
              <w:rPr>
                <w:sz w:val="24"/>
              </w:rPr>
              <w:t>,</w:t>
            </w:r>
            <w:r>
              <w:rPr>
                <w:sz w:val="24"/>
                <w:lang w:val="sr-RS"/>
              </w:rPr>
              <w:t>85</w:t>
            </w:r>
          </w:p>
        </w:tc>
      </w:tr>
      <w:tr>
        <w:trPr/>
        <w:tc>
          <w:tcPr>
            <w:tcW w:w="72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sz w:val="24"/>
              </w:rPr>
            </w:pPr>
            <w:r>
              <w:rPr>
                <w:sz w:val="24"/>
              </w:rPr>
              <w:t>Pomoćnik direktora za opšte poslove</w:t>
            </w:r>
          </w:p>
        </w:tc>
        <w:tc>
          <w:tcPr>
            <w:tcW w:w="2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sz w:val="24"/>
                <w:lang w:val="sr-RS"/>
              </w:rPr>
            </w:pPr>
            <w:r>
              <w:rPr>
                <w:sz w:val="24"/>
              </w:rPr>
              <w:t>1</w:t>
            </w:r>
            <w:r>
              <w:rPr>
                <w:sz w:val="24"/>
                <w:lang w:val="sr-RS"/>
              </w:rPr>
              <w:t>83</w:t>
            </w:r>
            <w:r>
              <w:rPr>
                <w:sz w:val="24"/>
              </w:rPr>
              <w:t>.</w:t>
            </w:r>
            <w:r>
              <w:rPr>
                <w:sz w:val="24"/>
                <w:lang w:val="sr-RS"/>
              </w:rPr>
              <w:t>971</w:t>
            </w:r>
            <w:r>
              <w:rPr>
                <w:sz w:val="24"/>
              </w:rPr>
              <w:t>.</w:t>
            </w:r>
            <w:r>
              <w:rPr>
                <w:sz w:val="24"/>
                <w:lang w:val="sr-RS"/>
              </w:rPr>
              <w:t>36</w:t>
            </w:r>
          </w:p>
        </w:tc>
      </w:tr>
      <w:tr>
        <w:trPr/>
        <w:tc>
          <w:tcPr>
            <w:tcW w:w="72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sz w:val="24"/>
              </w:rPr>
            </w:pPr>
            <w:r>
              <w:rPr>
                <w:sz w:val="24"/>
              </w:rPr>
              <w:t>v.d. pomoćnika direktora za istraživanje i analitiku</w:t>
            </w:r>
          </w:p>
        </w:tc>
        <w:tc>
          <w:tcPr>
            <w:tcW w:w="2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sz w:val="24"/>
                <w:lang w:val="sr-RS"/>
              </w:rPr>
            </w:pPr>
            <w:r>
              <w:rPr>
                <w:sz w:val="24"/>
              </w:rPr>
              <w:t>15</w:t>
            </w:r>
            <w:r>
              <w:rPr>
                <w:sz w:val="24"/>
                <w:lang w:val="sr-RS"/>
              </w:rPr>
              <w:t>6</w:t>
            </w:r>
            <w:r>
              <w:rPr>
                <w:sz w:val="24"/>
              </w:rPr>
              <w:t>.</w:t>
            </w:r>
            <w:r>
              <w:rPr>
                <w:sz w:val="24"/>
                <w:lang w:val="sr-RS"/>
              </w:rPr>
              <w:t>974</w:t>
            </w:r>
            <w:r>
              <w:rPr>
                <w:sz w:val="24"/>
              </w:rPr>
              <w:t>,</w:t>
            </w:r>
            <w:r>
              <w:rPr>
                <w:sz w:val="24"/>
                <w:lang w:val="sr-RS"/>
              </w:rPr>
              <w:t>23</w:t>
            </w:r>
          </w:p>
        </w:tc>
      </w:tr>
      <w:tr>
        <w:trPr/>
        <w:tc>
          <w:tcPr>
            <w:tcW w:w="722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rPr>
                <w:sz w:val="24"/>
              </w:rPr>
            </w:pPr>
            <w:r>
              <w:rPr>
                <w:sz w:val="24"/>
                <w:lang w:val="sr-RS"/>
              </w:rPr>
              <w:t xml:space="preserve">v.d. </w:t>
            </w:r>
            <w:r>
              <w:rPr>
                <w:sz w:val="24"/>
              </w:rPr>
              <w:t>šef</w:t>
            </w:r>
            <w:r>
              <w:rPr>
                <w:sz w:val="24"/>
                <w:lang w:val="sr-RS"/>
              </w:rPr>
              <w:t>a</w:t>
            </w:r>
            <w:r>
              <w:rPr>
                <w:sz w:val="24"/>
              </w:rPr>
              <w:t xml:space="preserve"> Kancelarije Odbora</w:t>
            </w:r>
          </w:p>
        </w:tc>
        <w:tc>
          <w:tcPr>
            <w:tcW w:w="226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sz w:val="24"/>
              </w:rPr>
            </w:pPr>
            <w:r>
              <w:rPr>
                <w:sz w:val="24"/>
              </w:rPr>
              <w:t>1</w:t>
            </w:r>
            <w:r>
              <w:rPr>
                <w:sz w:val="24"/>
                <w:lang w:val="sr-RS"/>
              </w:rPr>
              <w:t>64</w:t>
            </w:r>
            <w:r>
              <w:rPr>
                <w:sz w:val="24"/>
              </w:rPr>
              <w:t>.</w:t>
            </w:r>
            <w:r>
              <w:rPr>
                <w:sz w:val="24"/>
                <w:lang w:val="sr-RS"/>
              </w:rPr>
              <w:t>914</w:t>
            </w:r>
            <w:r>
              <w:rPr>
                <w:sz w:val="24"/>
              </w:rPr>
              <w:t>,</w:t>
            </w:r>
            <w:r>
              <w:rPr>
                <w:sz w:val="24"/>
                <w:lang w:val="sr-RS"/>
              </w:rPr>
              <w:t>57</w:t>
            </w:r>
          </w:p>
        </w:tc>
      </w:tr>
    </w:tbl>
    <w:p>
      <w:pPr>
        <w:pStyle w:val="Standard"/>
        <w:rPr>
          <w:sz w:val="24"/>
        </w:rPr>
      </w:pPr>
      <w:r>
        <w:rPr>
          <w:sz w:val="24"/>
        </w:rPr>
      </w:r>
    </w:p>
    <w:p>
      <w:pPr>
        <w:pStyle w:val="Standard"/>
        <w:jc w:val="both"/>
        <w:rPr>
          <w:sz w:val="24"/>
        </w:rPr>
      </w:pPr>
      <w:r>
        <w:rPr>
          <w:sz w:val="24"/>
        </w:rPr>
        <w:t>Zaposleni nisu članovi upravnih odbora preduzeća ni drugih institucija i ne ostvaruju prihode po tom osnovu.</w:t>
      </w:r>
    </w:p>
    <w:p>
      <w:pPr>
        <w:sectPr>
          <w:footnotePr>
            <w:numFmt w:val="decimal"/>
          </w:footnotePr>
          <w:type w:val="continuous"/>
          <w:pgSz w:w="11906" w:h="16838"/>
          <w:pgMar w:left="1134" w:right="1134" w:header="567" w:top="1134" w:footer="0" w:bottom="1134" w:gutter="0"/>
          <w:formProt w:val="false"/>
          <w:textDirection w:val="lrTb"/>
          <w:docGrid w:type="default" w:linePitch="326" w:charSpace="0"/>
        </w:sectPr>
        <w:pStyle w:val="Normal"/>
        <w:suppressAutoHyphens w:val="false"/>
        <w:textAlignment w:val="auto"/>
        <w:rPr>
          <w:rFonts w:eastAsia="Times New Roman" w:cs="Times New Roman"/>
        </w:rPr>
      </w:pPr>
      <w:r>
        <w:rPr>
          <w:rFonts w:eastAsia="Times New Roman" w:cs="Times New Roman"/>
        </w:rPr>
      </w:r>
    </w:p>
    <w:p>
      <w:pPr>
        <w:pStyle w:val="Standard"/>
        <w:jc w:val="both"/>
        <w:rPr>
          <w:sz w:val="24"/>
        </w:rPr>
      </w:pPr>
      <w:r>
        <w:rPr>
          <w:sz w:val="24"/>
        </w:rPr>
      </w:r>
    </w:p>
    <w:p>
      <w:pPr>
        <w:pStyle w:val="Standard"/>
        <w:spacing w:before="0" w:after="120"/>
        <w:jc w:val="both"/>
        <w:rPr>
          <w:sz w:val="24"/>
        </w:rPr>
      </w:pPr>
      <w:r>
        <w:rPr>
          <w:sz w:val="24"/>
        </w:rPr>
        <w:t>Visina zarade zaposlenih u istom zvanju razlikuje u zavisnosti od platnog razreda u okviru odgovarajuće platne grupe, kao i dodatka po osnovu minulog rada.</w:t>
      </w:r>
    </w:p>
    <w:tbl>
      <w:tblPr>
        <w:tblW w:w="9695" w:type="dxa"/>
        <w:jc w:val="center"/>
        <w:tblInd w:w="0" w:type="dxa"/>
        <w:tblLayout w:type="fixed"/>
        <w:tblCellMar>
          <w:top w:w="0" w:type="dxa"/>
          <w:left w:w="5" w:type="dxa"/>
          <w:bottom w:w="0" w:type="dxa"/>
          <w:right w:w="10" w:type="dxa"/>
        </w:tblCellMar>
        <w:tblLook w:noVBand="0" w:val="0000" w:noHBand="0" w:lastColumn="0" w:firstColumn="0" w:lastRow="0" w:firstRow="0"/>
      </w:tblPr>
      <w:tblGrid>
        <w:gridCol w:w="2829"/>
        <w:gridCol w:w="3262"/>
        <w:gridCol w:w="3604"/>
      </w:tblGrid>
      <w:tr>
        <w:trPr/>
        <w:tc>
          <w:tcPr>
            <w:tcW w:w="2829"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ormal"/>
              <w:widowControl w:val="false"/>
              <w:jc w:val="center"/>
              <w:rPr>
                <w:rFonts w:cs="Times New Roman"/>
              </w:rPr>
            </w:pPr>
            <w:r>
              <w:rPr>
                <w:rFonts w:cs="Times New Roman"/>
              </w:rPr>
              <w:t>Zvanje</w:t>
            </w:r>
          </w:p>
        </w:tc>
        <w:tc>
          <w:tcPr>
            <w:tcW w:w="3262"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ormal"/>
              <w:widowControl w:val="false"/>
              <w:jc w:val="center"/>
              <w:rPr>
                <w:rFonts w:cs="Times New Roman"/>
              </w:rPr>
            </w:pPr>
            <w:r>
              <w:rPr>
                <w:rFonts w:cs="Times New Roman"/>
              </w:rPr>
              <w:t>Najniža neto zarada (u RSD)</w:t>
            </w:r>
          </w:p>
        </w:tc>
        <w:tc>
          <w:tcPr>
            <w:tcW w:w="3604"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Normal"/>
              <w:widowControl w:val="false"/>
              <w:jc w:val="center"/>
              <w:rPr>
                <w:rFonts w:cs="Times New Roman"/>
              </w:rPr>
            </w:pPr>
            <w:r>
              <w:rPr>
                <w:rFonts w:cs="Times New Roman"/>
              </w:rPr>
              <w:t>Najviša neto zarada (u RSD)</w:t>
            </w:r>
          </w:p>
        </w:tc>
      </w:tr>
      <w:tr>
        <w:trPr/>
        <w:tc>
          <w:tcPr>
            <w:tcW w:w="28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cs="Times New Roman"/>
              </w:rPr>
            </w:pPr>
            <w:r>
              <w:rPr>
                <w:rFonts w:cs="Times New Roman"/>
              </w:rPr>
              <w:t>Viši savetnik</w:t>
            </w:r>
          </w:p>
        </w:tc>
        <w:tc>
          <w:tcPr>
            <w:tcW w:w="32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right"/>
              <w:rPr>
                <w:rFonts w:cs="Times New Roman"/>
                <w:lang w:val="sr-RS"/>
              </w:rPr>
            </w:pPr>
            <w:r>
              <w:rPr/>
              <w:t>85.047,3</w:t>
            </w:r>
            <w:r>
              <w:rPr>
                <w:lang w:val="sr-RS"/>
              </w:rPr>
              <w:t>8</w:t>
            </w:r>
          </w:p>
        </w:tc>
        <w:tc>
          <w:tcPr>
            <w:tcW w:w="36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right"/>
              <w:rPr>
                <w:rFonts w:cs="Times New Roman"/>
              </w:rPr>
            </w:pPr>
            <w:r>
              <w:rPr/>
              <w:t>133.501,18</w:t>
            </w:r>
          </w:p>
        </w:tc>
      </w:tr>
      <w:tr>
        <w:trPr/>
        <w:tc>
          <w:tcPr>
            <w:tcW w:w="28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cs="Times New Roman"/>
              </w:rPr>
            </w:pPr>
            <w:r>
              <w:rPr>
                <w:rFonts w:cs="Times New Roman"/>
              </w:rPr>
              <w:t>Samostalni savetnik</w:t>
            </w:r>
          </w:p>
        </w:tc>
        <w:tc>
          <w:tcPr>
            <w:tcW w:w="32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right"/>
              <w:rPr>
                <w:rFonts w:cs="Times New Roman"/>
                <w:lang w:val="sr-RS"/>
              </w:rPr>
            </w:pPr>
            <w:r>
              <w:rPr/>
              <w:t>6</w:t>
            </w:r>
            <w:r>
              <w:rPr>
                <w:lang w:val="sr-RS"/>
              </w:rPr>
              <w:t>9</w:t>
            </w:r>
            <w:r>
              <w:rPr/>
              <w:t>.</w:t>
            </w:r>
            <w:r>
              <w:rPr>
                <w:lang w:val="sr-RS"/>
              </w:rPr>
              <w:t>223</w:t>
            </w:r>
            <w:r>
              <w:rPr/>
              <w:t>,</w:t>
            </w:r>
            <w:r>
              <w:rPr>
                <w:lang w:val="sr-RS"/>
              </w:rPr>
              <w:t>41</w:t>
            </w:r>
          </w:p>
        </w:tc>
        <w:tc>
          <w:tcPr>
            <w:tcW w:w="36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right"/>
              <w:rPr>
                <w:rFonts w:cs="Times New Roman"/>
                <w:lang w:val="sr-RS"/>
              </w:rPr>
            </w:pPr>
            <w:r>
              <w:rPr/>
              <w:t>88.969,</w:t>
            </w:r>
            <w:r>
              <w:rPr>
                <w:lang w:val="sr-RS"/>
              </w:rPr>
              <w:t>00</w:t>
            </w:r>
          </w:p>
        </w:tc>
      </w:tr>
      <w:tr>
        <w:trPr/>
        <w:tc>
          <w:tcPr>
            <w:tcW w:w="28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cs="Times New Roman"/>
              </w:rPr>
            </w:pPr>
            <w:r>
              <w:rPr>
                <w:rFonts w:cs="Times New Roman"/>
              </w:rPr>
              <w:t>Savetnik</w:t>
            </w:r>
          </w:p>
        </w:tc>
        <w:tc>
          <w:tcPr>
            <w:tcW w:w="32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right"/>
              <w:rPr>
                <w:rFonts w:cs="Times New Roman"/>
                <w:lang w:val="sr-RS"/>
              </w:rPr>
            </w:pPr>
            <w:r>
              <w:rPr/>
              <w:t>54.335,8</w:t>
            </w:r>
            <w:r>
              <w:rPr>
                <w:lang w:val="sr-RS"/>
              </w:rPr>
              <w:t>2</w:t>
            </w:r>
          </w:p>
        </w:tc>
        <w:tc>
          <w:tcPr>
            <w:tcW w:w="36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right"/>
              <w:rPr>
                <w:rFonts w:cs="Times New Roman"/>
              </w:rPr>
            </w:pPr>
            <w:r>
              <w:rPr/>
              <w:t>68.264,69</w:t>
            </w:r>
          </w:p>
        </w:tc>
      </w:tr>
      <w:tr>
        <w:trPr/>
        <w:tc>
          <w:tcPr>
            <w:tcW w:w="28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cs="Times New Roman"/>
              </w:rPr>
            </w:pPr>
            <w:r>
              <w:rPr>
                <w:rFonts w:cs="Times New Roman"/>
              </w:rPr>
              <w:t>Mlađi savetnik</w:t>
            </w:r>
          </w:p>
        </w:tc>
        <w:tc>
          <w:tcPr>
            <w:tcW w:w="32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right"/>
              <w:rPr>
                <w:rFonts w:cs="Times New Roman"/>
                <w:lang w:val="sr-RS"/>
              </w:rPr>
            </w:pPr>
            <w:r>
              <w:rPr/>
              <w:t>43.597,5</w:t>
            </w:r>
            <w:r>
              <w:rPr>
                <w:lang w:val="sr-RS"/>
              </w:rPr>
              <w:t>2</w:t>
            </w:r>
          </w:p>
        </w:tc>
        <w:tc>
          <w:tcPr>
            <w:tcW w:w="36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right"/>
              <w:rPr>
                <w:rFonts w:cs="Times New Roman"/>
                <w:lang w:val="sr-RS"/>
              </w:rPr>
            </w:pPr>
            <w:r>
              <w:rPr/>
              <w:t>66.105,0</w:t>
            </w:r>
            <w:r>
              <w:rPr>
                <w:lang w:val="sr-RS"/>
              </w:rPr>
              <w:t>1</w:t>
            </w:r>
          </w:p>
        </w:tc>
      </w:tr>
      <w:tr>
        <w:trPr/>
        <w:tc>
          <w:tcPr>
            <w:tcW w:w="28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cs="Times New Roman"/>
              </w:rPr>
            </w:pPr>
            <w:r>
              <w:rPr>
                <w:rFonts w:cs="Times New Roman"/>
              </w:rPr>
              <w:t>Saradnik</w:t>
            </w:r>
          </w:p>
        </w:tc>
        <w:tc>
          <w:tcPr>
            <w:tcW w:w="32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right"/>
              <w:rPr>
                <w:rFonts w:cs="Times New Roman"/>
                <w:lang w:val="sr-RS"/>
              </w:rPr>
            </w:pPr>
            <w:r>
              <w:rPr/>
              <w:t>40.805,5</w:t>
            </w:r>
            <w:r>
              <w:rPr>
                <w:lang w:val="sr-RS"/>
              </w:rPr>
              <w:t>6</w:t>
            </w:r>
          </w:p>
        </w:tc>
        <w:tc>
          <w:tcPr>
            <w:tcW w:w="36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right"/>
              <w:rPr>
                <w:rFonts w:cs="Times New Roman"/>
              </w:rPr>
            </w:pPr>
            <w:r>
              <w:rPr/>
              <w:t>60.783,10</w:t>
            </w:r>
          </w:p>
        </w:tc>
      </w:tr>
      <w:tr>
        <w:trPr/>
        <w:tc>
          <w:tcPr>
            <w:tcW w:w="28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cs="Times New Roman"/>
              </w:rPr>
            </w:pPr>
            <w:r>
              <w:rPr>
                <w:rFonts w:cs="Times New Roman"/>
              </w:rPr>
              <w:t>Referent</w:t>
            </w:r>
          </w:p>
        </w:tc>
        <w:tc>
          <w:tcPr>
            <w:tcW w:w="32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right"/>
              <w:rPr>
                <w:rFonts w:cs="Times New Roman"/>
                <w:lang w:val="sr-RS"/>
              </w:rPr>
            </w:pPr>
            <w:r>
              <w:rPr/>
              <w:t>33.</w:t>
            </w:r>
            <w:r>
              <w:rPr>
                <w:lang w:val="sr-RS"/>
              </w:rPr>
              <w:t>288</w:t>
            </w:r>
            <w:r>
              <w:rPr/>
              <w:t>,</w:t>
            </w:r>
            <w:r>
              <w:rPr>
                <w:lang w:val="sr-RS"/>
              </w:rPr>
              <w:t>75</w:t>
            </w:r>
          </w:p>
        </w:tc>
        <w:tc>
          <w:tcPr>
            <w:tcW w:w="36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right"/>
              <w:rPr>
                <w:rFonts w:cs="Times New Roman"/>
                <w:lang w:val="sr-RS"/>
              </w:rPr>
            </w:pPr>
            <w:r>
              <w:rPr>
                <w:lang w:val="sr-RS"/>
              </w:rPr>
              <w:t>51</w:t>
            </w:r>
            <w:r>
              <w:rPr/>
              <w:t>.</w:t>
            </w:r>
            <w:r>
              <w:rPr>
                <w:lang w:val="sr-RS"/>
              </w:rPr>
              <w:t>875</w:t>
            </w:r>
            <w:r>
              <w:rPr/>
              <w:t>,</w:t>
            </w:r>
            <w:r>
              <w:rPr>
                <w:lang w:val="sr-RS"/>
              </w:rPr>
              <w:t>46</w:t>
            </w:r>
          </w:p>
        </w:tc>
      </w:tr>
      <w:tr>
        <w:trPr/>
        <w:tc>
          <w:tcPr>
            <w:tcW w:w="28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cs="Times New Roman"/>
              </w:rPr>
            </w:pPr>
            <w:r>
              <w:rPr>
                <w:rFonts w:cs="Times New Roman"/>
              </w:rPr>
              <w:t>Nameštenik</w:t>
            </w:r>
          </w:p>
        </w:tc>
        <w:tc>
          <w:tcPr>
            <w:tcW w:w="32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right"/>
              <w:rPr>
                <w:rFonts w:cs="Times New Roman"/>
              </w:rPr>
            </w:pPr>
            <w:r>
              <w:rPr/>
              <w:t>32.214,92</w:t>
            </w:r>
          </w:p>
        </w:tc>
        <w:tc>
          <w:tcPr>
            <w:tcW w:w="36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right"/>
              <w:rPr>
                <w:rFonts w:cs="Times New Roman"/>
              </w:rPr>
            </w:pPr>
            <w:r>
              <w:rPr/>
              <w:t>32.988,07</w:t>
            </w:r>
          </w:p>
        </w:tc>
      </w:tr>
    </w:tbl>
    <w:p>
      <w:pPr>
        <w:pStyle w:val="Standard"/>
        <w:jc w:val="both"/>
        <w:rPr>
          <w:sz w:val="24"/>
        </w:rPr>
      </w:pPr>
      <w:r>
        <w:rPr>
          <w:sz w:val="24"/>
        </w:rPr>
      </w:r>
    </w:p>
    <w:p>
      <w:pPr>
        <w:pStyle w:val="Heading1"/>
        <w:numPr>
          <w:ilvl w:val="0"/>
          <w:numId w:val="17"/>
        </w:numPr>
        <w:ind w:left="425" w:hanging="425"/>
        <w:rPr>
          <w:rFonts w:cs="Times New Roman"/>
          <w:sz w:val="24"/>
          <w:szCs w:val="24"/>
        </w:rPr>
      </w:pPr>
      <w:bookmarkStart w:id="60" w:name="_Toc50581304"/>
      <w:bookmarkStart w:id="61" w:name="_Toc30762621"/>
      <w:bookmarkStart w:id="62" w:name="_Toc30421173"/>
      <w:r>
        <w:rPr>
          <w:rStyle w:val="Internetlink"/>
          <w:rFonts w:cs="Times New Roman"/>
          <w:color w:val="C00000"/>
          <w:sz w:val="24"/>
          <w:szCs w:val="24"/>
          <w:u w:val="none"/>
        </w:rPr>
        <w:t>PODACI O SREDSTVIMA RADA</w:t>
      </w:r>
      <w:bookmarkEnd w:id="60"/>
      <w:bookmarkEnd w:id="61"/>
      <w:bookmarkEnd w:id="62"/>
    </w:p>
    <w:p>
      <w:pPr>
        <w:pStyle w:val="Standard"/>
        <w:jc w:val="both"/>
        <w:rPr>
          <w:sz w:val="24"/>
          <w:lang w:val="sr-RS"/>
        </w:rPr>
      </w:pPr>
      <w:r>
        <w:rPr>
          <w:sz w:val="24"/>
        </w:rPr>
        <w:t>Finansijska sredstva su iskazana u budžetu Agencije za 202</w:t>
      </w:r>
      <w:r>
        <w:rPr>
          <w:sz w:val="24"/>
          <w:lang w:val="sr-RS"/>
        </w:rPr>
        <w:t>1</w:t>
      </w:r>
      <w:r>
        <w:rPr>
          <w:sz w:val="24"/>
        </w:rPr>
        <w:t>. Godinu</w:t>
      </w:r>
      <w:r>
        <w:rPr>
          <w:sz w:val="24"/>
          <w:lang w:val="sr-RS"/>
        </w:rPr>
        <w:t xml:space="preserve"> i iznose 290.664</w:t>
      </w:r>
      <w:r>
        <w:rPr>
          <w:sz w:val="24"/>
        </w:rPr>
        <w:t>.</w:t>
      </w:r>
      <w:r>
        <w:rPr>
          <w:sz w:val="24"/>
          <w:lang w:val="sr-RS"/>
        </w:rPr>
        <w:t>000,00 dinara.</w:t>
      </w:r>
    </w:p>
    <w:p>
      <w:pPr>
        <w:pStyle w:val="Standard"/>
        <w:numPr>
          <w:ilvl w:val="1"/>
          <w:numId w:val="2"/>
        </w:numPr>
        <w:jc w:val="both"/>
        <w:rPr>
          <w:sz w:val="24"/>
        </w:rPr>
      </w:pPr>
      <w:r>
        <w:rPr>
          <w:sz w:val="24"/>
        </w:rPr>
      </w:r>
    </w:p>
    <w:p>
      <w:pPr>
        <w:pStyle w:val="Standard"/>
        <w:numPr>
          <w:ilvl w:val="1"/>
          <w:numId w:val="2"/>
        </w:numPr>
        <w:jc w:val="both"/>
        <w:rPr>
          <w:sz w:val="24"/>
        </w:rPr>
      </w:pPr>
      <w:r>
        <w:rPr>
          <w:sz w:val="24"/>
        </w:rPr>
        <w:t>Kancelarijski prostor</w:t>
      </w:r>
    </w:p>
    <w:p>
      <w:pPr>
        <w:pStyle w:val="Standard"/>
        <w:jc w:val="both"/>
        <w:rPr>
          <w:sz w:val="24"/>
        </w:rPr>
      </w:pPr>
      <w:r>
        <w:rPr>
          <w:sz w:val="24"/>
        </w:rPr>
        <w:t>Sedište Agencije je u Beogradu, u poslovnom objektu u Carice Milice 1. Kancelarijski prostor je ukupne neto površine 1.470 kvadratnih metara. Predlog za pribavlјanje u državnu svojinu nepokretnosti za potrebe Agencije broj 404-06-93/2011-03 Agencija je 27. septembra 2011. godine uputila Republičkoj direkciji za imovinu Republike Srbije. Vlada Republike Srbije donela je 15. decembra 2011. godine zaklјučak 05 broj 464-9499/2011 kojim se od Društva za projektovanje, konsalting i inženjering „Srbijaprojekat</w:t>
      </w:r>
      <w:r>
        <w:rPr>
          <w:sz w:val="24"/>
          <w:lang w:val="sr-RS"/>
        </w:rPr>
        <w:t xml:space="preserve"> </w:t>
      </w:r>
      <w:r>
        <w:rPr>
          <w:sz w:val="24"/>
        </w:rPr>
        <w:t>a.d. Beograd, neposrednom pogodbom pribavlјaju nepokretnosti za potrebe Agencije. Objekat je kuplјen od strane Republičke direkcije za imovinu Republike Srbije na osnovu Ugovora o kupoprodaji nepokretnosti 04 broj 464-2530/2011 od 27. decembra 2012. godine, Aneksa 1 Ugovora o kupoprodaji nepokretnosti 04 broj 464-2530/2011 od 14. februara 2012. godine i Aneksa 2 Ugovora o kupoprodaji nepokretnosti 04 broj 464-2530/2011 od 11. aprila 2012. godine.</w:t>
      </w:r>
    </w:p>
    <w:p>
      <w:pPr>
        <w:pStyle w:val="Standard"/>
        <w:jc w:val="both"/>
        <w:rPr>
          <w:sz w:val="24"/>
        </w:rPr>
      </w:pPr>
      <w:r>
        <w:rPr>
          <w:sz w:val="24"/>
        </w:rPr>
      </w:r>
    </w:p>
    <w:p>
      <w:pPr>
        <w:pStyle w:val="Standard"/>
        <w:numPr>
          <w:ilvl w:val="1"/>
          <w:numId w:val="2"/>
        </w:numPr>
        <w:jc w:val="both"/>
        <w:rPr>
          <w:sz w:val="24"/>
        </w:rPr>
      </w:pPr>
      <w:r>
        <w:rPr>
          <w:sz w:val="24"/>
        </w:rPr>
        <w:t>Oprema nabavlјena iz sredstava Agencije za sprečavanje protiv korupcije</w:t>
      </w:r>
    </w:p>
    <w:p>
      <w:pPr>
        <w:pStyle w:val="Standard"/>
        <w:jc w:val="both"/>
        <w:rPr>
          <w:sz w:val="24"/>
        </w:rPr>
      </w:pPr>
      <w:r>
        <w:rPr>
          <w:sz w:val="24"/>
        </w:rPr>
      </w:r>
    </w:p>
    <w:p>
      <w:pPr>
        <w:pStyle w:val="Standard"/>
        <w:jc w:val="both"/>
        <w:rPr>
          <w:sz w:val="24"/>
        </w:rPr>
      </w:pPr>
      <w:hyperlink r:id="rId100">
        <w:r>
          <w:rPr>
            <w:rStyle w:val="InternetLink"/>
            <w:color w:val="C00000"/>
            <w:sz w:val="24"/>
            <w:highlight w:val="white"/>
            <w:u w:val="none"/>
          </w:rPr>
          <w:t>Potpune informacije</w:t>
        </w:r>
      </w:hyperlink>
      <w:r>
        <w:rPr>
          <w:sz w:val="24"/>
          <w:shd w:fill="FFFFFF" w:val="clear"/>
        </w:rPr>
        <w:t xml:space="preserve"> o stanju osnovnih sredstava i imovine u vlasništvu Agencije nalaz</w:t>
      </w:r>
      <w:r>
        <w:rPr>
          <w:sz w:val="24"/>
          <w:shd w:fill="FFFFFF" w:val="clear"/>
          <w:lang w:val="sr-RS"/>
        </w:rPr>
        <w:t>e</w:t>
      </w:r>
      <w:r>
        <w:rPr>
          <w:sz w:val="24"/>
          <w:shd w:fill="FFFFFF" w:val="clear"/>
        </w:rPr>
        <w:t xml:space="preserve"> se na internet prezentaciji Agencije</w:t>
      </w:r>
      <w:r>
        <w:rPr>
          <w:rStyle w:val="Hyperlink1"/>
          <w:sz w:val="24"/>
          <w:u w:val="none"/>
        </w:rPr>
        <w:t>.</w:t>
      </w:r>
    </w:p>
    <w:p>
      <w:pPr>
        <w:pStyle w:val="Standard"/>
        <w:jc w:val="both"/>
        <w:rPr>
          <w:sz w:val="24"/>
        </w:rPr>
      </w:pPr>
      <w:r>
        <w:rPr>
          <w:sz w:val="24"/>
        </w:rPr>
      </w:r>
    </w:p>
    <w:p>
      <w:pPr>
        <w:pStyle w:val="Standard"/>
        <w:numPr>
          <w:ilvl w:val="1"/>
          <w:numId w:val="2"/>
        </w:numPr>
        <w:jc w:val="both"/>
        <w:rPr>
          <w:sz w:val="24"/>
        </w:rPr>
      </w:pPr>
      <w:r>
        <w:rPr>
          <w:sz w:val="24"/>
        </w:rPr>
        <w:t>Oprema drugih vlasnika</w:t>
      </w:r>
    </w:p>
    <w:p>
      <w:pPr>
        <w:pStyle w:val="Standard"/>
        <w:jc w:val="both"/>
        <w:rPr>
          <w:sz w:val="24"/>
        </w:rPr>
      </w:pPr>
      <w:r>
        <w:rPr>
          <w:sz w:val="24"/>
        </w:rPr>
      </w:r>
    </w:p>
    <w:p>
      <w:pPr>
        <w:pStyle w:val="Standard"/>
        <w:jc w:val="both"/>
        <w:rPr>
          <w:sz w:val="24"/>
        </w:rPr>
      </w:pPr>
      <w:r>
        <w:rPr>
          <w:sz w:val="24"/>
        </w:rPr>
        <w:t>Oprema koja se vodi kod Uprave za zajedničke poslove republičke organe (UZZPRO), a koju trenutno koristi Agencije sa stanjem na dan 31.</w:t>
      </w:r>
      <w:r>
        <w:rPr>
          <w:sz w:val="24"/>
          <w:lang w:val="sr-RS"/>
        </w:rPr>
        <w:t>12</w:t>
      </w:r>
      <w:r>
        <w:rPr>
          <w:sz w:val="24"/>
        </w:rPr>
        <w:t>.20</w:t>
      </w:r>
      <w:r>
        <w:rPr>
          <w:sz w:val="24"/>
          <w:lang w:val="sr-RS"/>
        </w:rPr>
        <w:t>20</w:t>
      </w:r>
      <w:r>
        <w:rPr>
          <w:sz w:val="24"/>
        </w:rPr>
        <w:t xml:space="preserve">. godine iznosila je </w:t>
      </w:r>
      <w:r>
        <w:rPr>
          <w:sz w:val="24"/>
          <w:lang w:val="sr-RS"/>
        </w:rPr>
        <w:t>614.846.730,24</w:t>
      </w:r>
      <w:r>
        <w:rPr>
          <w:sz w:val="24"/>
        </w:rPr>
        <w:t xml:space="preserve"> dinara u nabavnoj vrednosti, odnosno 439.871.901,24 dinara u sadašnjoj vrednosti.</w:t>
      </w:r>
    </w:p>
    <w:p>
      <w:pPr>
        <w:pStyle w:val="Standard"/>
        <w:jc w:val="both"/>
        <w:rPr>
          <w:sz w:val="24"/>
        </w:rPr>
      </w:pPr>
      <w:r>
        <w:rPr>
          <w:sz w:val="24"/>
        </w:rPr>
      </w:r>
    </w:p>
    <w:p>
      <w:pPr>
        <w:pStyle w:val="Standard"/>
        <w:numPr>
          <w:ilvl w:val="1"/>
          <w:numId w:val="2"/>
        </w:numPr>
        <w:jc w:val="both"/>
        <w:rPr>
          <w:rFonts w:eastAsia="Calibri"/>
          <w:sz w:val="24"/>
          <w:highlight w:val="white"/>
        </w:rPr>
      </w:pPr>
      <w:r>
        <w:rPr>
          <w:rFonts w:eastAsia="Calibri"/>
          <w:sz w:val="24"/>
          <w:shd w:fill="FFFFFF" w:val="clear"/>
        </w:rPr>
        <w:t>Podaci o sredstvima dobijenim iz međunarodne i druge saradnje i pomoći</w:t>
      </w:r>
    </w:p>
    <w:p>
      <w:pPr>
        <w:pStyle w:val="Standard"/>
        <w:jc w:val="both"/>
        <w:rPr>
          <w:sz w:val="24"/>
        </w:rPr>
      </w:pPr>
      <w:r>
        <w:rPr>
          <w:sz w:val="24"/>
        </w:rPr>
      </w:r>
    </w:p>
    <w:p>
      <w:pPr>
        <w:pStyle w:val="Standard"/>
        <w:jc w:val="both"/>
        <w:rPr>
          <w:sz w:val="24"/>
          <w:lang w:val="sr-Latn-RS"/>
        </w:rPr>
      </w:pPr>
      <w:r>
        <w:rPr>
          <w:sz w:val="24"/>
        </w:rPr>
        <w:t xml:space="preserve">Osnovna sredstva u iznosu od </w:t>
      </w:r>
      <w:r>
        <w:rPr>
          <w:sz w:val="24"/>
          <w:lang w:val="sr-RS"/>
        </w:rPr>
        <w:t xml:space="preserve">4.058.219,00 dinara </w:t>
      </w:r>
      <w:r>
        <w:rPr>
          <w:sz w:val="24"/>
        </w:rPr>
        <w:t xml:space="preserve">nabavlјena su iz sredstava </w:t>
      </w:r>
      <w:r>
        <w:rPr>
          <w:sz w:val="24"/>
          <w:lang w:val="sr-RS"/>
        </w:rPr>
        <w:t>Državnog sekretarijata SAD (</w:t>
      </w:r>
      <w:r>
        <w:rPr>
          <w:i/>
          <w:sz w:val="24"/>
        </w:rPr>
        <w:t>United States Department of State</w:t>
      </w:r>
      <w:r>
        <w:rPr>
          <w:sz w:val="24"/>
          <w:lang w:val="sr-RS"/>
        </w:rPr>
        <w:t xml:space="preserve">) i Organizacije za evropsku bezbednost i saradnju </w:t>
      </w:r>
      <w:r>
        <w:rPr>
          <w:i/>
          <w:sz w:val="24"/>
          <w:lang w:val="sr-Latn-RS"/>
        </w:rPr>
        <w:t>(OSCE).</w:t>
      </w:r>
      <w:r>
        <w:rPr>
          <w:sz w:val="24"/>
          <w:lang w:val="sr-Latn-RS"/>
        </w:rPr>
        <w:t xml:space="preserve"> </w:t>
      </w:r>
      <w:r>
        <w:rPr>
          <w:sz w:val="24"/>
          <w:lang w:val="sr-RS"/>
        </w:rPr>
        <w:t xml:space="preserve">Nabavka </w:t>
      </w:r>
      <w:r>
        <w:rPr>
          <w:sz w:val="24"/>
        </w:rPr>
        <w:t>je realizovana u 20</w:t>
      </w:r>
      <w:r>
        <w:rPr>
          <w:sz w:val="24"/>
          <w:lang w:val="sr-RS"/>
        </w:rPr>
        <w:t>20</w:t>
      </w:r>
      <w:r>
        <w:rPr>
          <w:sz w:val="24"/>
        </w:rPr>
        <w:t>. godin</w:t>
      </w:r>
      <w:r>
        <w:rPr>
          <w:sz w:val="24"/>
          <w:lang w:val="sr-RS"/>
        </w:rPr>
        <w:t>i</w:t>
      </w:r>
      <w:r>
        <w:rPr>
          <w:sz w:val="24"/>
        </w:rPr>
        <w:t xml:space="preserve">, </w:t>
      </w:r>
      <w:r>
        <w:rPr>
          <w:sz w:val="24"/>
          <w:lang w:val="sr-RS"/>
        </w:rPr>
        <w:t>i dostavlјena je neophodna</w:t>
      </w:r>
      <w:r>
        <w:rPr>
          <w:sz w:val="24"/>
        </w:rPr>
        <w:t xml:space="preserve"> dokumentacija za knjiženje Agenciji</w:t>
      </w:r>
      <w:r>
        <w:rPr>
          <w:sz w:val="24"/>
          <w:lang w:val="sr-RS"/>
        </w:rPr>
        <w:t>.</w:t>
      </w:r>
    </w:p>
    <w:p>
      <w:pPr>
        <w:pStyle w:val="Normal"/>
        <w:tabs>
          <w:tab w:val="clear" w:pos="709"/>
          <w:tab w:val="left" w:pos="4054" w:leader="none"/>
        </w:tabs>
        <w:rPr>
          <w:rFonts w:cs="Times New Roman"/>
        </w:rPr>
      </w:pPr>
      <w:r>
        <w:rPr>
          <w:rFonts w:cs="Times New Roman"/>
        </w:rPr>
        <w:tab/>
      </w:r>
    </w:p>
    <w:p>
      <w:pPr>
        <w:pStyle w:val="Standard"/>
        <w:jc w:val="center"/>
        <w:rPr>
          <w:rStyle w:val="Internetlink"/>
          <w:rFonts w:eastAsia="BAAAAA+TimesNewRomanPSMT"/>
          <w:color w:val="C00000"/>
          <w:sz w:val="24"/>
          <w:u w:val="none"/>
          <w:lang w:val="sr-RS"/>
        </w:rPr>
      </w:pPr>
      <w:hyperlink w:anchor="_top">
        <w:r>
          <w:rPr>
            <w:rStyle w:val="InternetLink"/>
            <w:rFonts w:eastAsia="BAAAAA+TimesNewRomanPSMT"/>
            <w:color w:val="C00000"/>
            <w:sz w:val="24"/>
            <w:u w:val="none"/>
            <w:lang w:val="sr-RS"/>
          </w:rPr>
          <w:t>Povratak na prvu stranu</w:t>
        </w:r>
      </w:hyperlink>
    </w:p>
    <w:p>
      <w:pPr>
        <w:pStyle w:val="Normal"/>
        <w:rPr>
          <w:rFonts w:cs="Times New Roman"/>
          <w:color w:val="C00000"/>
        </w:rPr>
      </w:pPr>
      <w:r>
        <w:rPr>
          <w:rFonts w:cs="Times New Roman"/>
          <w:color w:val="C00000"/>
        </w:rPr>
      </w:r>
    </w:p>
    <w:p>
      <w:pPr>
        <w:pStyle w:val="Normal"/>
        <w:rPr>
          <w:rFonts w:cs="Times New Roman"/>
        </w:rPr>
      </w:pPr>
      <w:r>
        <w:rPr>
          <w:rFonts w:cs="Times New Roman"/>
        </w:rPr>
      </w:r>
      <w:r>
        <w:br w:type="page"/>
      </w:r>
    </w:p>
    <w:p>
      <w:pPr>
        <w:pStyle w:val="Heading1"/>
        <w:numPr>
          <w:ilvl w:val="0"/>
          <w:numId w:val="17"/>
        </w:numPr>
        <w:ind w:left="425" w:hanging="425"/>
        <w:rPr>
          <w:rFonts w:cs="Times New Roman"/>
          <w:sz w:val="24"/>
          <w:szCs w:val="24"/>
        </w:rPr>
      </w:pPr>
      <w:bookmarkStart w:id="63" w:name="__RefHeading__924_710437879"/>
      <w:bookmarkStart w:id="64" w:name="_Toc50581305"/>
      <w:bookmarkStart w:id="65" w:name="_Toc30762622"/>
      <w:bookmarkStart w:id="66" w:name="_Toc30421174"/>
      <w:bookmarkEnd w:id="63"/>
      <w:r>
        <w:rPr>
          <w:rStyle w:val="Internetlink"/>
          <w:rFonts w:cs="Times New Roman"/>
          <w:color w:val="C00000"/>
          <w:sz w:val="24"/>
          <w:szCs w:val="24"/>
          <w:u w:val="none"/>
        </w:rPr>
        <w:t>ČUVANјE NOSAČA INFORMACIJA</w:t>
      </w:r>
      <w:bookmarkEnd w:id="64"/>
      <w:bookmarkEnd w:id="65"/>
      <w:bookmarkEnd w:id="66"/>
    </w:p>
    <w:p>
      <w:pPr>
        <w:pStyle w:val="Standard"/>
        <w:numPr>
          <w:ilvl w:val="1"/>
          <w:numId w:val="2"/>
        </w:numPr>
        <w:jc w:val="both"/>
        <w:rPr>
          <w:sz w:val="24"/>
        </w:rPr>
      </w:pPr>
      <w:bookmarkStart w:id="67" w:name="__RefHeading__140_192917755"/>
      <w:bookmarkEnd w:id="67"/>
      <w:r>
        <w:rPr>
          <w:sz w:val="24"/>
        </w:rPr>
        <w:t>Papirna dokumentacija</w:t>
      </w:r>
    </w:p>
    <w:p>
      <w:pPr>
        <w:pStyle w:val="Standard"/>
        <w:jc w:val="both"/>
        <w:rPr>
          <w:sz w:val="24"/>
        </w:rPr>
      </w:pPr>
      <w:r>
        <w:rPr>
          <w:sz w:val="24"/>
        </w:rPr>
      </w:r>
    </w:p>
    <w:p>
      <w:pPr>
        <w:pStyle w:val="Standard"/>
        <w:jc w:val="both"/>
        <w:rPr>
          <w:sz w:val="24"/>
        </w:rPr>
      </w:pPr>
      <w:r>
        <w:rPr>
          <w:sz w:val="24"/>
        </w:rPr>
        <w:t xml:space="preserve">U Agenciji se podaci i informacije čuvaju u dva oblika - na papiru i u elektronskom obliku. Podaci na papiru čuvaju se na četiri mesta. Svi podaci u vezi sa imovinom funkcionera čuvaju se u registru, u metalnim ormarima. Podaci u vezi sa </w:t>
      </w:r>
      <w:r>
        <w:rPr>
          <w:sz w:val="24"/>
          <w:lang w:val="sr-RS"/>
        </w:rPr>
        <w:t>radom drugostepenog organa</w:t>
      </w:r>
      <w:r>
        <w:rPr>
          <w:sz w:val="24"/>
        </w:rPr>
        <w:t xml:space="preserve"> Agencije čuvaju se u kancelariji </w:t>
      </w:r>
      <w:r>
        <w:rPr>
          <w:sz w:val="24"/>
          <w:lang w:val="sr-RS"/>
        </w:rPr>
        <w:t>Veća</w:t>
      </w:r>
      <w:r>
        <w:rPr>
          <w:sz w:val="24"/>
        </w:rPr>
        <w:t xml:space="preserve">, u ormarima i policama sa registratorima. Podaci kancelarije direktora čuvaju se u toj kancelariji. Poslednje, četvrto, mesto na kojem se čuvaju ostali papirni dokumenti jesu ormari pisarnice Agencije. Finansijska dokumenta o plaćanju za potrebe Agencije, uklјučujući i dokumentaciju o obračunu i isplati plata, nalazi se u </w:t>
      </w:r>
      <w:r>
        <w:rPr>
          <w:sz w:val="24"/>
          <w:lang w:val="sr-RS"/>
        </w:rPr>
        <w:t>Sektoru</w:t>
      </w:r>
      <w:r>
        <w:rPr>
          <w:sz w:val="24"/>
        </w:rPr>
        <w:t xml:space="preserve"> za opšte poslove Agencije, kod lica ovlašćenog za vođenje finansijskih poslova i u Upravi za trezor Ministarstva finansija Republike Srbije, na adresi Pop Lukina 7-9, preko koje se vrše sva plaćanja.</w:t>
      </w:r>
    </w:p>
    <w:p>
      <w:pPr>
        <w:pStyle w:val="Standard"/>
        <w:jc w:val="both"/>
        <w:rPr>
          <w:sz w:val="24"/>
        </w:rPr>
      </w:pPr>
      <w:r>
        <w:rPr>
          <w:sz w:val="24"/>
        </w:rPr>
      </w:r>
    </w:p>
    <w:p>
      <w:pPr>
        <w:pStyle w:val="Standard"/>
        <w:numPr>
          <w:ilvl w:val="1"/>
          <w:numId w:val="2"/>
        </w:numPr>
        <w:jc w:val="both"/>
        <w:rPr>
          <w:sz w:val="24"/>
        </w:rPr>
      </w:pPr>
      <w:bookmarkStart w:id="68" w:name="__RefHeading__142_192917755"/>
      <w:bookmarkEnd w:id="68"/>
      <w:r>
        <w:rPr>
          <w:sz w:val="24"/>
        </w:rPr>
        <w:t>Knjige i druge publikacije</w:t>
      </w:r>
    </w:p>
    <w:p>
      <w:pPr>
        <w:pStyle w:val="Standard"/>
        <w:jc w:val="both"/>
        <w:rPr>
          <w:sz w:val="24"/>
        </w:rPr>
      </w:pPr>
      <w:r>
        <w:rPr>
          <w:sz w:val="24"/>
        </w:rPr>
      </w:r>
    </w:p>
    <w:p>
      <w:pPr>
        <w:pStyle w:val="Standard"/>
        <w:jc w:val="both"/>
        <w:rPr>
          <w:sz w:val="24"/>
        </w:rPr>
      </w:pPr>
      <w:r>
        <w:rPr>
          <w:sz w:val="24"/>
        </w:rPr>
        <w:t xml:space="preserve">Agencija </w:t>
      </w:r>
      <w:r>
        <w:rPr>
          <w:sz w:val="24"/>
          <w:lang w:val="sr-RS"/>
        </w:rPr>
        <w:t>i</w:t>
      </w:r>
      <w:r>
        <w:rPr>
          <w:sz w:val="24"/>
        </w:rPr>
        <w:t xml:space="preserve">ma internu biblioteku sa </w:t>
      </w:r>
      <w:r>
        <w:rPr>
          <w:sz w:val="24"/>
          <w:lang w:val="sr-RS"/>
        </w:rPr>
        <w:t xml:space="preserve">preko </w:t>
      </w:r>
      <w:r>
        <w:rPr>
          <w:sz w:val="24"/>
        </w:rPr>
        <w:t>2.000 bibliotečkih jedinica koje se odnose na prevenciju i sprečavanje protiv korupcije. Biblioteku čine knjige, izveštaji, periodične publikacije, priručnici, brošure, časopisi, kompakt diskovi i sl. U prostorijama se trenutno nalaze štampane publikacije i brošure, kao i elektronski nosači informacija, čiji je izdavač Agencija.</w:t>
      </w:r>
    </w:p>
    <w:p>
      <w:pPr>
        <w:pStyle w:val="Standard"/>
        <w:jc w:val="both"/>
        <w:rPr>
          <w:sz w:val="24"/>
        </w:rPr>
      </w:pPr>
      <w:r>
        <w:rPr>
          <w:sz w:val="24"/>
        </w:rPr>
      </w:r>
    </w:p>
    <w:p>
      <w:pPr>
        <w:pStyle w:val="Standard"/>
        <w:jc w:val="both"/>
        <w:rPr>
          <w:sz w:val="24"/>
        </w:rPr>
      </w:pPr>
      <w:r>
        <w:rPr>
          <w:rStyle w:val="Hyperlink1"/>
          <w:color w:val="000000"/>
          <w:sz w:val="24"/>
          <w:u w:val="none"/>
        </w:rPr>
        <w:t>Primerci ostalih izdanja Agencije nalaze se u bibliotečkom fondu Agencije. Šira lista izdanja Agencije dostupna je u prethodnim verzijama Informatora.</w:t>
      </w:r>
    </w:p>
    <w:p>
      <w:pPr>
        <w:pStyle w:val="Standard"/>
        <w:jc w:val="both"/>
        <w:rPr>
          <w:color w:val="000000"/>
          <w:sz w:val="24"/>
        </w:rPr>
      </w:pPr>
      <w:r>
        <w:rPr>
          <w:color w:val="000000"/>
          <w:sz w:val="24"/>
        </w:rPr>
      </w:r>
    </w:p>
    <w:p>
      <w:pPr>
        <w:pStyle w:val="Standard"/>
        <w:jc w:val="both"/>
        <w:rPr>
          <w:sz w:val="24"/>
        </w:rPr>
      </w:pPr>
      <w:r>
        <w:rPr>
          <w:sz w:val="24"/>
        </w:rPr>
        <w:t>Agencija takođe poseduje periodične publikacije i to:</w:t>
      </w:r>
    </w:p>
    <w:p>
      <w:pPr>
        <w:pStyle w:val="Standard"/>
        <w:jc w:val="both"/>
        <w:rPr>
          <w:sz w:val="24"/>
        </w:rPr>
      </w:pPr>
      <w:r>
        <w:rPr>
          <w:sz w:val="24"/>
        </w:rPr>
      </w:r>
    </w:p>
    <w:p>
      <w:pPr>
        <w:pStyle w:val="Standard"/>
        <w:jc w:val="both"/>
        <w:rPr>
          <w:sz w:val="24"/>
        </w:rPr>
      </w:pPr>
      <w:r>
        <w:rPr>
          <w:sz w:val="24"/>
        </w:rPr>
        <w:t>Službene glasnike Republike Srbije u papirnom obliku, počev od br. 01/05 od 7. januara 2005. godine;</w:t>
      </w:r>
    </w:p>
    <w:p>
      <w:pPr>
        <w:pStyle w:val="Standard"/>
        <w:jc w:val="both"/>
        <w:rPr>
          <w:sz w:val="24"/>
        </w:rPr>
      </w:pPr>
      <w:r>
        <w:rPr>
          <w:sz w:val="24"/>
        </w:rPr>
        <w:t>Elektronsko izdanje „Sl. glasnik RS” od br. 01/05 od 7. januara 2005. godine;</w:t>
      </w:r>
    </w:p>
    <w:p>
      <w:pPr>
        <w:pStyle w:val="Standard"/>
        <w:jc w:val="both"/>
        <w:rPr>
          <w:sz w:val="24"/>
        </w:rPr>
      </w:pPr>
      <w:r>
        <w:rPr>
          <w:sz w:val="24"/>
        </w:rPr>
        <w:t>Elektronsko izdanje paketa propisa „Cekos” - 13 licenci.</w:t>
      </w:r>
    </w:p>
    <w:p>
      <w:pPr>
        <w:pStyle w:val="Standard"/>
        <w:jc w:val="both"/>
        <w:rPr>
          <w:sz w:val="24"/>
        </w:rPr>
      </w:pPr>
      <w:r>
        <w:rPr>
          <w:sz w:val="24"/>
        </w:rPr>
      </w:r>
    </w:p>
    <w:p>
      <w:pPr>
        <w:pStyle w:val="Standard"/>
        <w:numPr>
          <w:ilvl w:val="1"/>
          <w:numId w:val="2"/>
        </w:numPr>
        <w:jc w:val="both"/>
        <w:rPr>
          <w:sz w:val="24"/>
        </w:rPr>
      </w:pPr>
      <w:bookmarkStart w:id="69" w:name="__RefHeading__2336_2042379231"/>
      <w:bookmarkEnd w:id="69"/>
      <w:r>
        <w:rPr>
          <w:sz w:val="24"/>
        </w:rPr>
        <w:t>Čvrsti diskovi računara</w:t>
      </w:r>
    </w:p>
    <w:p>
      <w:pPr>
        <w:pStyle w:val="Standard"/>
        <w:numPr>
          <w:ilvl w:val="1"/>
          <w:numId w:val="2"/>
        </w:numPr>
        <w:jc w:val="both"/>
        <w:rPr>
          <w:sz w:val="24"/>
        </w:rPr>
      </w:pPr>
      <w:r>
        <w:rPr>
          <w:sz w:val="24"/>
        </w:rPr>
      </w:r>
    </w:p>
    <w:p>
      <w:pPr>
        <w:pStyle w:val="Standard"/>
        <w:jc w:val="both"/>
        <w:rPr>
          <w:sz w:val="24"/>
        </w:rPr>
      </w:pPr>
      <w:r>
        <w:rPr>
          <w:sz w:val="24"/>
        </w:rPr>
        <w:t>Podaci i predmeti koji se obrađuju, ili oni podaci koji iz opravdanih razloga nisu arhivirani, nalaze se na personalnim računarima zaposlenih koji rade na predmetu. Ovim podacima pristupa se sa adekvatnom smart karticom i lozinkom. Svi završeni (okončani, rešeni, obrađeni) elektronski predmeti (dokumenti ili podaci) nalaze se na posebnim serverima koji su smešteni u server sali Agencije. Pristup sali imaju samo ovlašćena lica iz Grupe za informatičke poslove. Najmanje jednom mesečno prave se rezervne kopije svih elektronskih podataka koji se čuvaju na posebnim hard diskovima.</w:t>
      </w:r>
    </w:p>
    <w:p>
      <w:pPr>
        <w:pStyle w:val="Standard"/>
        <w:jc w:val="both"/>
        <w:rPr>
          <w:sz w:val="24"/>
        </w:rPr>
      </w:pPr>
      <w:r>
        <w:rPr>
          <w:sz w:val="24"/>
        </w:rPr>
      </w:r>
    </w:p>
    <w:p>
      <w:pPr>
        <w:pStyle w:val="Standard"/>
        <w:numPr>
          <w:ilvl w:val="1"/>
          <w:numId w:val="2"/>
        </w:numPr>
        <w:jc w:val="both"/>
        <w:rPr>
          <w:sz w:val="24"/>
        </w:rPr>
      </w:pPr>
      <w:bookmarkStart w:id="70" w:name="__RefHeading__146_192917755"/>
      <w:bookmarkEnd w:id="70"/>
      <w:r>
        <w:rPr>
          <w:sz w:val="24"/>
        </w:rPr>
        <w:t>Kompakt diskovi</w:t>
      </w:r>
    </w:p>
    <w:p>
      <w:pPr>
        <w:pStyle w:val="Standard"/>
        <w:numPr>
          <w:ilvl w:val="1"/>
          <w:numId w:val="2"/>
        </w:numPr>
        <w:jc w:val="both"/>
        <w:rPr>
          <w:sz w:val="24"/>
        </w:rPr>
      </w:pPr>
      <w:r>
        <w:rPr>
          <w:sz w:val="24"/>
        </w:rPr>
      </w:r>
    </w:p>
    <w:p>
      <w:pPr>
        <w:pStyle w:val="Standard"/>
        <w:jc w:val="both"/>
        <w:rPr>
          <w:sz w:val="24"/>
        </w:rPr>
      </w:pPr>
      <w:r>
        <w:rPr>
          <w:sz w:val="24"/>
        </w:rPr>
        <w:t>Agencija poseduje čvrste diskove dobijene od drugih institucija i oni se čuvaju kod zaposlenih koji sadržaj tih diskova najviše koriste u radu.</w:t>
      </w:r>
    </w:p>
    <w:p>
      <w:pPr>
        <w:pStyle w:val="Standard"/>
        <w:jc w:val="both"/>
        <w:rPr>
          <w:sz w:val="24"/>
        </w:rPr>
      </w:pPr>
      <w:r>
        <w:rPr>
          <w:sz w:val="24"/>
        </w:rPr>
      </w:r>
    </w:p>
    <w:p>
      <w:pPr>
        <w:pStyle w:val="Standard"/>
        <w:numPr>
          <w:ilvl w:val="1"/>
          <w:numId w:val="2"/>
        </w:numPr>
        <w:jc w:val="both"/>
        <w:rPr>
          <w:sz w:val="24"/>
        </w:rPr>
      </w:pPr>
      <w:bookmarkStart w:id="71" w:name="__RefHeading__2342_2042379231"/>
      <w:bookmarkEnd w:id="71"/>
      <w:r>
        <w:rPr>
          <w:sz w:val="24"/>
        </w:rPr>
        <w:t>Memorijske i SIM kartice</w:t>
      </w:r>
    </w:p>
    <w:p>
      <w:pPr>
        <w:pStyle w:val="Standard"/>
        <w:numPr>
          <w:ilvl w:val="1"/>
          <w:numId w:val="2"/>
        </w:numPr>
        <w:jc w:val="both"/>
        <w:rPr>
          <w:sz w:val="24"/>
        </w:rPr>
      </w:pPr>
      <w:r>
        <w:rPr>
          <w:sz w:val="24"/>
        </w:rPr>
      </w:r>
    </w:p>
    <w:p>
      <w:pPr>
        <w:pStyle w:val="Standard"/>
        <w:jc w:val="both"/>
        <w:rPr>
          <w:sz w:val="24"/>
        </w:rPr>
      </w:pPr>
      <w:r>
        <w:rPr>
          <w:sz w:val="24"/>
        </w:rPr>
        <w:t>Na memorijskim i SIM karticama mobilnih telefona čuvaju se kontakt podaci (npr. brojevi telefona saradnika), kao i podaci o poslatim porukama i obavlјenim pozivima. Na memorijskim karticama fotoaparata zabeleženi su značajniji događaji u organizaciji Agencije, kao i prilikom raznih susreta sa predstavnicima javne vlasti, međunarodnih organizacija i sl. Fotografije se čuvaju na memorijskoj kartici do momenta prenošenja na server Agencije kada se brišu sa memorijske kartice.</w:t>
      </w:r>
    </w:p>
    <w:p>
      <w:pPr>
        <w:pStyle w:val="Standard"/>
        <w:jc w:val="both"/>
        <w:rPr>
          <w:sz w:val="24"/>
        </w:rPr>
      </w:pPr>
      <w:r>
        <w:rPr>
          <w:sz w:val="24"/>
        </w:rPr>
      </w:r>
    </w:p>
    <w:p>
      <w:pPr>
        <w:pStyle w:val="Standard"/>
        <w:jc w:val="both"/>
        <w:rPr>
          <w:sz w:val="24"/>
        </w:rPr>
      </w:pPr>
      <w:r>
        <w:rPr>
          <w:sz w:val="24"/>
        </w:rPr>
        <w:t>Fotografije</w:t>
      </w:r>
    </w:p>
    <w:p>
      <w:pPr>
        <w:pStyle w:val="Standard"/>
        <w:jc w:val="both"/>
        <w:rPr>
          <w:sz w:val="24"/>
        </w:rPr>
      </w:pPr>
      <w:r>
        <w:rPr>
          <w:sz w:val="24"/>
        </w:rPr>
      </w:r>
    </w:p>
    <w:p>
      <w:pPr>
        <w:pStyle w:val="Standard"/>
        <w:jc w:val="both"/>
        <w:rPr>
          <w:sz w:val="24"/>
        </w:rPr>
      </w:pPr>
      <w:r>
        <w:rPr>
          <w:sz w:val="24"/>
        </w:rPr>
        <w:t>Agencija poseduje fotografije u elektronskom obliku na kojima su zabeleženi značajni događaji u njenoj organizaciji, uklјučujući posete, susrete, potpisivanja sporazuma o saradnji, kao i aktivnosti političkih subjekata tokom izbornih kampanja koje su zabeležili terenski posmatrači. Takođe, Agencija poseduje i fotografije koje načine posmatrači tokom terenskog posmatranja izbornih kampanja političkih subjekata u okviru primene Zakona o finansiranju političkih subjekata. Fotografije se skladište na serveru Agencije i pristup im je ograničen, pre svega na zaposlene u Službi za kontrolu finansiranja političkih subjekata.</w:t>
      </w:r>
    </w:p>
    <w:p>
      <w:pPr>
        <w:pStyle w:val="Standard"/>
        <w:jc w:val="center"/>
        <w:rPr>
          <w:rStyle w:val="Internetlink"/>
          <w:rFonts w:eastAsia="BAAAAA+TimesNewRomanPSMT"/>
          <w:color w:val="C00000"/>
          <w:sz w:val="24"/>
          <w:u w:val="none"/>
          <w:lang w:val="sr-RS"/>
        </w:rPr>
      </w:pPr>
      <w:hyperlink w:anchor="_top">
        <w:r>
          <w:rPr>
            <w:rStyle w:val="InternetLink"/>
            <w:rFonts w:eastAsia="BAAAAA+TimesNewRomanPSMT"/>
            <w:color w:val="C00000"/>
            <w:sz w:val="24"/>
            <w:u w:val="none"/>
            <w:lang w:val="sr-RS"/>
          </w:rPr>
          <w:t>Povratak na prvu stranu</w:t>
        </w:r>
      </w:hyperlink>
    </w:p>
    <w:p>
      <w:pPr>
        <w:pStyle w:val="Standard"/>
        <w:jc w:val="both"/>
        <w:rPr>
          <w:sz w:val="24"/>
        </w:rPr>
      </w:pPr>
      <w:r>
        <w:rPr>
          <w:sz w:val="24"/>
        </w:rPr>
      </w:r>
    </w:p>
    <w:p>
      <w:pPr>
        <w:pStyle w:val="Heading1"/>
        <w:numPr>
          <w:ilvl w:val="0"/>
          <w:numId w:val="17"/>
        </w:numPr>
        <w:ind w:left="425" w:hanging="425"/>
        <w:rPr>
          <w:rFonts w:cs="Times New Roman"/>
          <w:sz w:val="24"/>
          <w:szCs w:val="24"/>
        </w:rPr>
      </w:pPr>
      <w:bookmarkStart w:id="72" w:name="_Toc50581306"/>
      <w:bookmarkStart w:id="73" w:name="_Toc30762623"/>
      <w:bookmarkStart w:id="74" w:name="_Toc30421175"/>
      <w:r>
        <w:rPr>
          <w:rFonts w:cs="Times New Roman"/>
          <w:sz w:val="24"/>
          <w:szCs w:val="24"/>
        </w:rPr>
        <w:t>VRSTE</w:t>
      </w:r>
      <w:r>
        <w:rPr>
          <w:rStyle w:val="Internetlink"/>
          <w:rFonts w:cs="Times New Roman"/>
          <w:color w:val="C00000"/>
          <w:sz w:val="24"/>
          <w:szCs w:val="24"/>
          <w:u w:val="none"/>
        </w:rPr>
        <w:t xml:space="preserve"> INFORMACIJA U POSEDU</w:t>
      </w:r>
      <w:bookmarkStart w:id="75" w:name="__RefHeading__156_192917755"/>
      <w:bookmarkEnd w:id="72"/>
      <w:bookmarkEnd w:id="73"/>
      <w:bookmarkEnd w:id="74"/>
      <w:bookmarkEnd w:id="75"/>
    </w:p>
    <w:p>
      <w:pPr>
        <w:pStyle w:val="Standard"/>
        <w:jc w:val="both"/>
        <w:rPr>
          <w:sz w:val="24"/>
        </w:rPr>
      </w:pPr>
      <w:r>
        <w:rPr>
          <w:sz w:val="24"/>
        </w:rPr>
        <w:t>Agencija raspolaže sledećim informacijama:</w:t>
      </w:r>
    </w:p>
    <w:p>
      <w:pPr>
        <w:pStyle w:val="Standard"/>
        <w:jc w:val="both"/>
        <w:rPr>
          <w:sz w:val="24"/>
        </w:rPr>
      </w:pPr>
      <w:r>
        <w:rPr>
          <w:sz w:val="24"/>
        </w:rPr>
      </w:r>
    </w:p>
    <w:p>
      <w:pPr>
        <w:pStyle w:val="Standard"/>
        <w:numPr>
          <w:ilvl w:val="0"/>
          <w:numId w:val="13"/>
        </w:numPr>
        <w:jc w:val="both"/>
        <w:rPr>
          <w:sz w:val="24"/>
        </w:rPr>
      </w:pPr>
      <w:r>
        <w:rPr>
          <w:sz w:val="24"/>
        </w:rPr>
        <w:t>izveštaji o imovini i prihodima funkcionera i obaveštenja o promenama i registar;</w:t>
      </w:r>
    </w:p>
    <w:p>
      <w:pPr>
        <w:pStyle w:val="Standard"/>
        <w:numPr>
          <w:ilvl w:val="0"/>
          <w:numId w:val="13"/>
        </w:numPr>
        <w:jc w:val="both"/>
        <w:rPr>
          <w:sz w:val="24"/>
        </w:rPr>
      </w:pPr>
      <w:r>
        <w:rPr>
          <w:sz w:val="24"/>
        </w:rPr>
        <w:t>obaveštenja o stupanju na funkciju i prestanku funkcije i registar;</w:t>
      </w:r>
    </w:p>
    <w:p>
      <w:pPr>
        <w:pStyle w:val="Standard"/>
        <w:numPr>
          <w:ilvl w:val="0"/>
          <w:numId w:val="13"/>
        </w:numPr>
        <w:jc w:val="both"/>
        <w:rPr>
          <w:sz w:val="24"/>
        </w:rPr>
      </w:pPr>
      <w:r>
        <w:rPr>
          <w:sz w:val="24"/>
        </w:rPr>
        <w:t>obaveštenja o primlјenim poklonima i evidencija;</w:t>
      </w:r>
    </w:p>
    <w:p>
      <w:pPr>
        <w:pStyle w:val="Standard"/>
        <w:numPr>
          <w:ilvl w:val="0"/>
          <w:numId w:val="13"/>
        </w:numPr>
        <w:jc w:val="both"/>
        <w:rPr>
          <w:sz w:val="24"/>
        </w:rPr>
      </w:pPr>
      <w:r>
        <w:rPr>
          <w:sz w:val="24"/>
        </w:rPr>
        <w:t>obaveštenja o postupku javne nabavke i evidencija;</w:t>
      </w:r>
    </w:p>
    <w:p>
      <w:pPr>
        <w:pStyle w:val="Standard"/>
        <w:numPr>
          <w:ilvl w:val="0"/>
          <w:numId w:val="13"/>
        </w:numPr>
        <w:jc w:val="both"/>
        <w:rPr>
          <w:sz w:val="24"/>
        </w:rPr>
      </w:pPr>
      <w:r>
        <w:rPr>
          <w:sz w:val="24"/>
        </w:rPr>
        <w:t>obaveštenje o prenosu upralјačkih prava i evidencija;</w:t>
      </w:r>
    </w:p>
    <w:p>
      <w:pPr>
        <w:pStyle w:val="Standard"/>
        <w:numPr>
          <w:ilvl w:val="0"/>
          <w:numId w:val="13"/>
        </w:numPr>
        <w:jc w:val="both"/>
        <w:rPr>
          <w:sz w:val="24"/>
        </w:rPr>
      </w:pPr>
      <w:r>
        <w:rPr>
          <w:sz w:val="24"/>
        </w:rPr>
        <w:t>predstavke pravnih i fizičkih lica koji ukazuju na povrede zakona;</w:t>
      </w:r>
    </w:p>
    <w:p>
      <w:pPr>
        <w:pStyle w:val="Standard"/>
        <w:numPr>
          <w:ilvl w:val="0"/>
          <w:numId w:val="13"/>
        </w:numPr>
        <w:jc w:val="both"/>
        <w:rPr>
          <w:sz w:val="24"/>
        </w:rPr>
      </w:pPr>
      <w:r>
        <w:rPr>
          <w:sz w:val="24"/>
        </w:rPr>
        <w:t>izveštaji o troškovima političkih subjekata u izbornim kampanjama;</w:t>
      </w:r>
    </w:p>
    <w:p>
      <w:pPr>
        <w:pStyle w:val="Standard"/>
        <w:numPr>
          <w:ilvl w:val="0"/>
          <w:numId w:val="13"/>
        </w:numPr>
        <w:jc w:val="both"/>
        <w:rPr>
          <w:sz w:val="24"/>
        </w:rPr>
      </w:pPr>
      <w:r>
        <w:rPr>
          <w:sz w:val="24"/>
        </w:rPr>
        <w:t>godišnji finansijski izveštaji političkih subjekata;</w:t>
      </w:r>
    </w:p>
    <w:p>
      <w:pPr>
        <w:pStyle w:val="Standard"/>
        <w:numPr>
          <w:ilvl w:val="0"/>
          <w:numId w:val="13"/>
        </w:numPr>
        <w:jc w:val="both"/>
        <w:rPr>
          <w:sz w:val="24"/>
        </w:rPr>
      </w:pPr>
      <w:r>
        <w:rPr>
          <w:sz w:val="24"/>
        </w:rPr>
        <w:t>odluke kojima se daje saglasnost, mišlјenje, pokreće postupak o povredi zakona, izriče mera, predlaže pokretanje prekršajnog postupka i brojne odluke kojima se sprovode nadležnosti Agencije;</w:t>
      </w:r>
    </w:p>
    <w:p>
      <w:pPr>
        <w:pStyle w:val="Standard"/>
        <w:numPr>
          <w:ilvl w:val="0"/>
          <w:numId w:val="13"/>
        </w:numPr>
        <w:jc w:val="both"/>
        <w:rPr>
          <w:sz w:val="24"/>
        </w:rPr>
      </w:pPr>
      <w:r>
        <w:rPr>
          <w:sz w:val="24"/>
        </w:rPr>
        <w:t>plan integriteta Agencije;</w:t>
      </w:r>
    </w:p>
    <w:p>
      <w:pPr>
        <w:pStyle w:val="Standard"/>
        <w:numPr>
          <w:ilvl w:val="0"/>
          <w:numId w:val="13"/>
        </w:numPr>
        <w:jc w:val="both"/>
        <w:rPr>
          <w:sz w:val="24"/>
        </w:rPr>
      </w:pPr>
      <w:r>
        <w:rPr>
          <w:sz w:val="24"/>
        </w:rPr>
        <w:t>izveštaji o usklađenosti propisa, sprovođenju Strategije i Akcionog plana;</w:t>
      </w:r>
    </w:p>
    <w:p>
      <w:pPr>
        <w:pStyle w:val="Standard"/>
        <w:numPr>
          <w:ilvl w:val="0"/>
          <w:numId w:val="13"/>
        </w:numPr>
        <w:jc w:val="both"/>
        <w:rPr>
          <w:sz w:val="24"/>
        </w:rPr>
      </w:pPr>
      <w:r>
        <w:rPr>
          <w:sz w:val="24"/>
        </w:rPr>
        <w:t>centralni registar zbirki podataka i kataloga zbirki podataka o ličnosti;</w:t>
      </w:r>
    </w:p>
    <w:p>
      <w:pPr>
        <w:pStyle w:val="Standard"/>
        <w:numPr>
          <w:ilvl w:val="0"/>
          <w:numId w:val="13"/>
        </w:numPr>
        <w:jc w:val="both"/>
        <w:rPr>
          <w:sz w:val="24"/>
        </w:rPr>
      </w:pPr>
      <w:r>
        <w:rPr>
          <w:sz w:val="24"/>
        </w:rPr>
        <w:t>pravilnici, poslovnici, interni akti, formulari i obrasci;</w:t>
      </w:r>
    </w:p>
    <w:p>
      <w:pPr>
        <w:pStyle w:val="Standard"/>
        <w:numPr>
          <w:ilvl w:val="0"/>
          <w:numId w:val="13"/>
        </w:numPr>
        <w:jc w:val="both"/>
        <w:rPr>
          <w:sz w:val="24"/>
        </w:rPr>
      </w:pPr>
      <w:r>
        <w:rPr>
          <w:sz w:val="24"/>
        </w:rPr>
        <w:t>dokumentacija o izvršenim plaćanjima i potraživanjima;</w:t>
      </w:r>
    </w:p>
    <w:p>
      <w:pPr>
        <w:pStyle w:val="Standard"/>
        <w:numPr>
          <w:ilvl w:val="0"/>
          <w:numId w:val="13"/>
        </w:numPr>
        <w:jc w:val="both"/>
        <w:rPr>
          <w:sz w:val="24"/>
        </w:rPr>
      </w:pPr>
      <w:r>
        <w:rPr>
          <w:sz w:val="24"/>
        </w:rPr>
        <w:t>tenderske dokumentacije;</w:t>
      </w:r>
    </w:p>
    <w:p>
      <w:pPr>
        <w:pStyle w:val="Standard"/>
        <w:numPr>
          <w:ilvl w:val="0"/>
          <w:numId w:val="13"/>
        </w:numPr>
        <w:jc w:val="both"/>
        <w:rPr>
          <w:sz w:val="24"/>
        </w:rPr>
      </w:pPr>
      <w:r>
        <w:rPr>
          <w:sz w:val="24"/>
        </w:rPr>
        <w:t>konkursne dokumentacije;</w:t>
      </w:r>
    </w:p>
    <w:p>
      <w:pPr>
        <w:pStyle w:val="Standard"/>
        <w:numPr>
          <w:ilvl w:val="0"/>
          <w:numId w:val="13"/>
        </w:numPr>
        <w:jc w:val="both"/>
        <w:rPr>
          <w:sz w:val="24"/>
        </w:rPr>
      </w:pPr>
      <w:r>
        <w:rPr>
          <w:sz w:val="24"/>
        </w:rPr>
        <w:t>dokumentacija o projektima realizovanim sa Programom Ujedinjenih nacija za razvoj i Kralјevinom Norveškom;</w:t>
      </w:r>
    </w:p>
    <w:p>
      <w:pPr>
        <w:pStyle w:val="Standard"/>
        <w:numPr>
          <w:ilvl w:val="0"/>
          <w:numId w:val="13"/>
        </w:numPr>
        <w:jc w:val="both"/>
        <w:rPr>
          <w:sz w:val="24"/>
        </w:rPr>
      </w:pPr>
      <w:r>
        <w:rPr>
          <w:sz w:val="24"/>
        </w:rPr>
        <w:t>radni dosijei zaposlenih i lica na položaju u Agenciji, kao i ugovori o delu;</w:t>
      </w:r>
    </w:p>
    <w:p>
      <w:pPr>
        <w:pStyle w:val="Standard"/>
        <w:numPr>
          <w:ilvl w:val="0"/>
          <w:numId w:val="13"/>
        </w:numPr>
        <w:jc w:val="both"/>
        <w:rPr>
          <w:sz w:val="24"/>
        </w:rPr>
      </w:pPr>
      <w:r>
        <w:rPr>
          <w:sz w:val="24"/>
        </w:rPr>
        <w:t>popisna dokumentacija;</w:t>
      </w:r>
    </w:p>
    <w:p>
      <w:pPr>
        <w:pStyle w:val="Standard"/>
        <w:numPr>
          <w:ilvl w:val="0"/>
          <w:numId w:val="13"/>
        </w:numPr>
        <w:jc w:val="both"/>
        <w:rPr>
          <w:sz w:val="24"/>
        </w:rPr>
      </w:pPr>
      <w:r>
        <w:rPr>
          <w:sz w:val="24"/>
        </w:rPr>
        <w:t>izveštaji raznih domaćih i međunarodnih institucija od značaja za Agenciju;</w:t>
      </w:r>
    </w:p>
    <w:p>
      <w:pPr>
        <w:pStyle w:val="Standard"/>
        <w:numPr>
          <w:ilvl w:val="0"/>
          <w:numId w:val="13"/>
        </w:numPr>
        <w:jc w:val="both"/>
        <w:rPr>
          <w:sz w:val="24"/>
        </w:rPr>
      </w:pPr>
      <w:r>
        <w:rPr>
          <w:sz w:val="24"/>
        </w:rPr>
        <w:t>saopštenja za javnost, dokumentacija sa konferencija za novinare, pres kliping analize, pres kliping;</w:t>
      </w:r>
    </w:p>
    <w:p>
      <w:pPr>
        <w:pStyle w:val="Standard"/>
        <w:numPr>
          <w:ilvl w:val="0"/>
          <w:numId w:val="13"/>
        </w:numPr>
        <w:jc w:val="both"/>
        <w:rPr>
          <w:sz w:val="24"/>
        </w:rPr>
      </w:pPr>
      <w:r>
        <w:rPr>
          <w:sz w:val="24"/>
        </w:rPr>
        <w:t>razna obaveštenja/dopisi/izveštaji (i druga dokumenta) funkcionera/državnih ili međunarodnih institucija/organa/organizacija/medija (i drugih) po osnovu sprovođenja iz zakonom poverenih nadležnosti;</w:t>
      </w:r>
    </w:p>
    <w:p>
      <w:pPr>
        <w:pStyle w:val="Standard"/>
        <w:numPr>
          <w:ilvl w:val="0"/>
          <w:numId w:val="13"/>
        </w:numPr>
        <w:jc w:val="both"/>
        <w:rPr>
          <w:sz w:val="24"/>
        </w:rPr>
      </w:pPr>
      <w:r>
        <w:rPr>
          <w:sz w:val="24"/>
        </w:rPr>
        <w:t xml:space="preserve">zapisnici sa sednica </w:t>
      </w:r>
      <w:r>
        <w:rPr>
          <w:sz w:val="24"/>
          <w:lang w:val="sr-RS"/>
        </w:rPr>
        <w:t xml:space="preserve">ranijeg </w:t>
      </w:r>
      <w:r>
        <w:rPr>
          <w:sz w:val="24"/>
        </w:rPr>
        <w:t>Odbora Agencije;</w:t>
      </w:r>
    </w:p>
    <w:p>
      <w:pPr>
        <w:pStyle w:val="Standard"/>
        <w:numPr>
          <w:ilvl w:val="0"/>
          <w:numId w:val="13"/>
        </w:numPr>
        <w:jc w:val="both"/>
        <w:rPr>
          <w:sz w:val="24"/>
        </w:rPr>
      </w:pPr>
      <w:r>
        <w:rPr>
          <w:sz w:val="24"/>
        </w:rPr>
        <w:t>dokumentacija iz drugostepenog postupka.</w:t>
      </w:r>
    </w:p>
    <w:p>
      <w:pPr>
        <w:pStyle w:val="Standard"/>
        <w:jc w:val="both"/>
        <w:rPr>
          <w:sz w:val="24"/>
        </w:rPr>
      </w:pPr>
      <w:r>
        <w:rPr>
          <w:sz w:val="24"/>
        </w:rPr>
      </w:r>
    </w:p>
    <w:p>
      <w:pPr>
        <w:pStyle w:val="Standard"/>
        <w:jc w:val="both"/>
        <w:rPr>
          <w:color w:val="000080"/>
          <w:sz w:val="24"/>
          <w:u w:val="single"/>
        </w:rPr>
      </w:pPr>
      <w:r>
        <w:rPr>
          <w:sz w:val="24"/>
        </w:rPr>
        <w:t xml:space="preserve">Internet prezentacija Agencije </w:t>
      </w:r>
      <w:hyperlink r:id="rId101">
        <w:r>
          <w:rPr>
            <w:rStyle w:val="ListLabel1600"/>
          </w:rPr>
          <w:t xml:space="preserve"> http://www.acas.rs/</w:t>
        </w:r>
      </w:hyperlink>
      <w:r>
        <w:rPr>
          <w:sz w:val="24"/>
        </w:rPr>
        <w:t xml:space="preserve"> aktivirana je 2. juna 2010. godine i na njoj se nalaze:</w:t>
      </w:r>
    </w:p>
    <w:p>
      <w:pPr>
        <w:pStyle w:val="Standard"/>
        <w:jc w:val="both"/>
        <w:rPr>
          <w:sz w:val="24"/>
        </w:rPr>
      </w:pPr>
      <w:r>
        <w:rPr>
          <w:sz w:val="24"/>
        </w:rPr>
      </w:r>
    </w:p>
    <w:p>
      <w:pPr>
        <w:pStyle w:val="Standard"/>
        <w:numPr>
          <w:ilvl w:val="0"/>
          <w:numId w:val="14"/>
        </w:numPr>
        <w:jc w:val="both"/>
        <w:rPr>
          <w:sz w:val="24"/>
        </w:rPr>
      </w:pPr>
      <w:r>
        <w:rPr>
          <w:sz w:val="24"/>
        </w:rPr>
        <w:t>registar funkcionera;</w:t>
      </w:r>
    </w:p>
    <w:p>
      <w:pPr>
        <w:pStyle w:val="Standard"/>
        <w:numPr>
          <w:ilvl w:val="0"/>
          <w:numId w:val="14"/>
        </w:numPr>
        <w:jc w:val="both"/>
        <w:rPr>
          <w:sz w:val="24"/>
        </w:rPr>
      </w:pPr>
      <w:r>
        <w:rPr>
          <w:sz w:val="24"/>
        </w:rPr>
        <w:t>registar izveštaja o imovini i prihodima funkcionera;</w:t>
      </w:r>
    </w:p>
    <w:p>
      <w:pPr>
        <w:pStyle w:val="Standard"/>
        <w:numPr>
          <w:ilvl w:val="0"/>
          <w:numId w:val="14"/>
        </w:numPr>
        <w:jc w:val="both"/>
        <w:rPr>
          <w:sz w:val="24"/>
        </w:rPr>
      </w:pPr>
      <w:r>
        <w:rPr>
          <w:sz w:val="24"/>
        </w:rPr>
        <w:t>lista pravnih lica u kojem je funkcioner vlasnik više od 20% udela ili akcija;</w:t>
      </w:r>
    </w:p>
    <w:p>
      <w:pPr>
        <w:pStyle w:val="Standard"/>
        <w:numPr>
          <w:ilvl w:val="0"/>
          <w:numId w:val="14"/>
        </w:numPr>
        <w:jc w:val="both"/>
        <w:rPr>
          <w:sz w:val="24"/>
        </w:rPr>
      </w:pPr>
      <w:r>
        <w:rPr>
          <w:sz w:val="24"/>
        </w:rPr>
        <w:t>katalog poklona;</w:t>
      </w:r>
    </w:p>
    <w:p>
      <w:pPr>
        <w:pStyle w:val="Standard"/>
        <w:numPr>
          <w:ilvl w:val="0"/>
          <w:numId w:val="14"/>
        </w:numPr>
        <w:jc w:val="both"/>
        <w:rPr>
          <w:sz w:val="24"/>
        </w:rPr>
      </w:pPr>
      <w:r>
        <w:rPr>
          <w:sz w:val="24"/>
        </w:rPr>
        <w:t>godišnji finansijski izveštaji političkih subjekata i izveštaji o troškovima izborne kampanje političkih subjekata;</w:t>
      </w:r>
    </w:p>
    <w:p>
      <w:pPr>
        <w:pStyle w:val="Standard"/>
        <w:numPr>
          <w:ilvl w:val="0"/>
          <w:numId w:val="14"/>
        </w:numPr>
        <w:jc w:val="both"/>
        <w:rPr>
          <w:sz w:val="24"/>
        </w:rPr>
      </w:pPr>
      <w:r>
        <w:rPr>
          <w:sz w:val="24"/>
          <w:lang w:val="sr-RS"/>
        </w:rPr>
        <w:t>registar lobista</w:t>
      </w:r>
    </w:p>
    <w:p>
      <w:pPr>
        <w:pStyle w:val="Standard"/>
        <w:numPr>
          <w:ilvl w:val="0"/>
          <w:numId w:val="14"/>
        </w:numPr>
        <w:jc w:val="both"/>
        <w:rPr>
          <w:sz w:val="24"/>
        </w:rPr>
      </w:pPr>
      <w:r>
        <w:rPr>
          <w:sz w:val="24"/>
        </w:rPr>
        <w:t>informacije i saopštenja za javnost;</w:t>
      </w:r>
    </w:p>
    <w:p>
      <w:pPr>
        <w:pStyle w:val="Standard"/>
        <w:numPr>
          <w:ilvl w:val="0"/>
          <w:numId w:val="14"/>
        </w:numPr>
        <w:jc w:val="both"/>
        <w:rPr>
          <w:sz w:val="24"/>
        </w:rPr>
      </w:pPr>
      <w:r>
        <w:rPr>
          <w:sz w:val="24"/>
        </w:rPr>
        <w:t>informacije o radu Agencije;</w:t>
      </w:r>
    </w:p>
    <w:p>
      <w:pPr>
        <w:pStyle w:val="Standard"/>
        <w:numPr>
          <w:ilvl w:val="0"/>
          <w:numId w:val="14"/>
        </w:numPr>
        <w:jc w:val="both"/>
        <w:rPr>
          <w:sz w:val="24"/>
        </w:rPr>
      </w:pPr>
      <w:r>
        <w:rPr>
          <w:sz w:val="24"/>
        </w:rPr>
        <w:t>važni pravni akti o oblastima rada Agencije;</w:t>
      </w:r>
    </w:p>
    <w:p>
      <w:pPr>
        <w:pStyle w:val="Standard"/>
        <w:numPr>
          <w:ilvl w:val="0"/>
          <w:numId w:val="14"/>
        </w:numPr>
        <w:jc w:val="both"/>
        <w:rPr>
          <w:sz w:val="24"/>
        </w:rPr>
      </w:pPr>
      <w:r>
        <w:rPr>
          <w:sz w:val="24"/>
        </w:rPr>
        <w:t>međunarodni dokumenti iz oblasti rada Agencije;</w:t>
      </w:r>
    </w:p>
    <w:p>
      <w:pPr>
        <w:pStyle w:val="Standard"/>
        <w:numPr>
          <w:ilvl w:val="0"/>
          <w:numId w:val="14"/>
        </w:numPr>
        <w:jc w:val="both"/>
        <w:rPr>
          <w:sz w:val="24"/>
        </w:rPr>
      </w:pPr>
      <w:r>
        <w:rPr>
          <w:sz w:val="24"/>
        </w:rPr>
        <w:t>tekstovi Zakona koji se odnose na rad Agencije;</w:t>
      </w:r>
    </w:p>
    <w:p>
      <w:pPr>
        <w:pStyle w:val="Standard"/>
        <w:numPr>
          <w:ilvl w:val="0"/>
          <w:numId w:val="14"/>
        </w:numPr>
        <w:jc w:val="both"/>
        <w:rPr>
          <w:sz w:val="24"/>
        </w:rPr>
      </w:pPr>
      <w:r>
        <w:rPr>
          <w:sz w:val="24"/>
        </w:rPr>
        <w:t>tekstovi podzakonskih akata koje je donela;</w:t>
      </w:r>
    </w:p>
    <w:p>
      <w:pPr>
        <w:pStyle w:val="Standard"/>
        <w:numPr>
          <w:ilvl w:val="0"/>
          <w:numId w:val="14"/>
        </w:numPr>
        <w:jc w:val="both"/>
        <w:rPr>
          <w:sz w:val="24"/>
        </w:rPr>
      </w:pPr>
      <w:r>
        <w:rPr>
          <w:sz w:val="24"/>
        </w:rPr>
        <w:t>smernice Agencije;</w:t>
      </w:r>
    </w:p>
    <w:p>
      <w:pPr>
        <w:pStyle w:val="Standard"/>
        <w:numPr>
          <w:ilvl w:val="0"/>
          <w:numId w:val="14"/>
        </w:numPr>
        <w:jc w:val="both"/>
        <w:rPr>
          <w:sz w:val="24"/>
        </w:rPr>
      </w:pPr>
      <w:r>
        <w:rPr>
          <w:sz w:val="24"/>
        </w:rPr>
        <w:t>zakonske inicijative Agencije;</w:t>
      </w:r>
    </w:p>
    <w:p>
      <w:pPr>
        <w:pStyle w:val="Standard"/>
        <w:numPr>
          <w:ilvl w:val="0"/>
          <w:numId w:val="14"/>
        </w:numPr>
        <w:jc w:val="both"/>
        <w:rPr>
          <w:sz w:val="24"/>
        </w:rPr>
      </w:pPr>
      <w:r>
        <w:rPr>
          <w:sz w:val="24"/>
        </w:rPr>
        <w:t>preporuke, stavovi i mišlјenja Agencije;</w:t>
      </w:r>
    </w:p>
    <w:p>
      <w:pPr>
        <w:pStyle w:val="Standard"/>
        <w:numPr>
          <w:ilvl w:val="0"/>
          <w:numId w:val="15"/>
        </w:numPr>
        <w:jc w:val="both"/>
        <w:rPr>
          <w:sz w:val="24"/>
        </w:rPr>
      </w:pPr>
      <w:r>
        <w:rPr>
          <w:sz w:val="24"/>
        </w:rPr>
        <w:t>podaci o aktivnostima Agencije;</w:t>
      </w:r>
    </w:p>
    <w:p>
      <w:pPr>
        <w:pStyle w:val="Standard"/>
        <w:numPr>
          <w:ilvl w:val="0"/>
          <w:numId w:val="15"/>
        </w:numPr>
        <w:jc w:val="both"/>
        <w:rPr>
          <w:sz w:val="24"/>
        </w:rPr>
      </w:pPr>
      <w:r>
        <w:rPr>
          <w:sz w:val="24"/>
        </w:rPr>
        <w:t>informator o radu i obrazac zahteva za dobijanje informacija od javnog značaja;</w:t>
      </w:r>
    </w:p>
    <w:p>
      <w:pPr>
        <w:pStyle w:val="Standard"/>
        <w:numPr>
          <w:ilvl w:val="0"/>
          <w:numId w:val="15"/>
        </w:numPr>
        <w:jc w:val="both"/>
        <w:rPr>
          <w:sz w:val="24"/>
        </w:rPr>
      </w:pPr>
      <w:r>
        <w:rPr>
          <w:sz w:val="24"/>
        </w:rPr>
        <w:t>izdavačka delatnost, publikacije, vodiči i brošure o radu Agencije;</w:t>
      </w:r>
    </w:p>
    <w:p>
      <w:pPr>
        <w:pStyle w:val="Standard"/>
        <w:numPr>
          <w:ilvl w:val="0"/>
          <w:numId w:val="15"/>
        </w:numPr>
        <w:jc w:val="both"/>
        <w:rPr>
          <w:sz w:val="24"/>
        </w:rPr>
      </w:pPr>
      <w:r>
        <w:rPr>
          <w:sz w:val="24"/>
        </w:rPr>
        <w:t>godišnji i posebni izveštaji o radu Agencije;</w:t>
      </w:r>
    </w:p>
    <w:p>
      <w:pPr>
        <w:pStyle w:val="Standard"/>
        <w:numPr>
          <w:ilvl w:val="0"/>
          <w:numId w:val="15"/>
        </w:numPr>
        <w:jc w:val="both"/>
        <w:rPr>
          <w:sz w:val="24"/>
        </w:rPr>
      </w:pPr>
      <w:r>
        <w:rPr>
          <w:sz w:val="24"/>
        </w:rPr>
        <w:t>zbirni statistički podaci o radu Agencije i pojedinih organizacionih jedinica;</w:t>
      </w:r>
    </w:p>
    <w:p>
      <w:pPr>
        <w:pStyle w:val="Standard"/>
        <w:numPr>
          <w:ilvl w:val="0"/>
          <w:numId w:val="15"/>
        </w:numPr>
        <w:jc w:val="both"/>
        <w:rPr>
          <w:sz w:val="24"/>
        </w:rPr>
      </w:pPr>
      <w:r>
        <w:rPr>
          <w:sz w:val="24"/>
        </w:rPr>
        <w:t>konkursi za zapošlјavanje;</w:t>
      </w:r>
    </w:p>
    <w:p>
      <w:pPr>
        <w:pStyle w:val="Standard"/>
        <w:numPr>
          <w:ilvl w:val="0"/>
          <w:numId w:val="15"/>
        </w:numPr>
        <w:jc w:val="both"/>
        <w:rPr>
          <w:sz w:val="24"/>
        </w:rPr>
      </w:pPr>
      <w:r>
        <w:rPr>
          <w:sz w:val="24"/>
        </w:rPr>
        <w:t>konkursi za javne nabavke;</w:t>
      </w:r>
    </w:p>
    <w:p>
      <w:pPr>
        <w:pStyle w:val="Standard"/>
        <w:numPr>
          <w:ilvl w:val="0"/>
          <w:numId w:val="15"/>
        </w:numPr>
        <w:jc w:val="both"/>
        <w:rPr>
          <w:sz w:val="24"/>
        </w:rPr>
      </w:pPr>
      <w:r>
        <w:rPr>
          <w:sz w:val="24"/>
        </w:rPr>
        <w:t>konkursi za dodelu sredstava organizacijama civilnog društva;</w:t>
      </w:r>
    </w:p>
    <w:p>
      <w:pPr>
        <w:pStyle w:val="Standard"/>
        <w:numPr>
          <w:ilvl w:val="0"/>
          <w:numId w:val="15"/>
        </w:numPr>
        <w:jc w:val="both"/>
        <w:rPr>
          <w:sz w:val="24"/>
        </w:rPr>
      </w:pPr>
      <w:r>
        <w:rPr>
          <w:sz w:val="24"/>
        </w:rPr>
        <w:t>obrazac pritužbe;</w:t>
      </w:r>
    </w:p>
    <w:p>
      <w:pPr>
        <w:pStyle w:val="Standard"/>
        <w:numPr>
          <w:ilvl w:val="0"/>
          <w:numId w:val="15"/>
        </w:numPr>
        <w:jc w:val="both"/>
        <w:rPr>
          <w:sz w:val="24"/>
        </w:rPr>
      </w:pPr>
      <w:r>
        <w:rPr>
          <w:sz w:val="24"/>
        </w:rPr>
        <w:t>podaci o javnim nabavkama u skladu sa Zakonom o javnim nabavkama</w:t>
      </w:r>
    </w:p>
    <w:p>
      <w:pPr>
        <w:pStyle w:val="Standard"/>
        <w:numPr>
          <w:ilvl w:val="0"/>
          <w:numId w:val="15"/>
        </w:numPr>
        <w:jc w:val="both"/>
        <w:rPr>
          <w:sz w:val="24"/>
        </w:rPr>
      </w:pPr>
      <w:r>
        <w:rPr>
          <w:sz w:val="24"/>
        </w:rPr>
        <w:t>podaci o međunarodnim aktivnostima Agencije;</w:t>
      </w:r>
    </w:p>
    <w:p>
      <w:pPr>
        <w:pStyle w:val="Standard"/>
        <w:numPr>
          <w:ilvl w:val="0"/>
          <w:numId w:val="15"/>
        </w:numPr>
        <w:jc w:val="both"/>
        <w:rPr>
          <w:sz w:val="24"/>
        </w:rPr>
      </w:pPr>
      <w:r>
        <w:rPr>
          <w:sz w:val="24"/>
        </w:rPr>
        <w:t>arhiva.</w:t>
      </w:r>
    </w:p>
    <w:p>
      <w:pPr>
        <w:pStyle w:val="Standard"/>
        <w:ind w:left="720" w:hanging="0"/>
        <w:jc w:val="center"/>
        <w:rPr>
          <w:rStyle w:val="Internetlink"/>
          <w:rFonts w:eastAsia="BAAAAA+TimesNewRomanPSMT"/>
          <w:color w:val="C00000"/>
          <w:sz w:val="24"/>
          <w:u w:val="none"/>
          <w:lang w:val="sr-RS"/>
        </w:rPr>
      </w:pPr>
      <w:hyperlink w:anchor="_top">
        <w:r>
          <w:rPr>
            <w:rStyle w:val="InternetLink"/>
            <w:rFonts w:eastAsia="BAAAAA+TimesNewRomanPSMT"/>
            <w:color w:val="C00000"/>
            <w:sz w:val="24"/>
            <w:u w:val="none"/>
            <w:lang w:val="sr-RS"/>
          </w:rPr>
          <w:t>Povratak na prvu stranu</w:t>
        </w:r>
      </w:hyperlink>
    </w:p>
    <w:p>
      <w:pPr>
        <w:pStyle w:val="Standard"/>
        <w:ind w:left="720" w:hanging="0"/>
        <w:jc w:val="both"/>
        <w:rPr>
          <w:sz w:val="24"/>
        </w:rPr>
      </w:pPr>
      <w:r>
        <w:rPr>
          <w:sz w:val="24"/>
        </w:rPr>
      </w:r>
    </w:p>
    <w:p>
      <w:pPr>
        <w:pStyle w:val="Heading1"/>
        <w:numPr>
          <w:ilvl w:val="0"/>
          <w:numId w:val="17"/>
        </w:numPr>
        <w:ind w:left="425" w:hanging="425"/>
        <w:rPr>
          <w:rFonts w:cs="Times New Roman"/>
          <w:sz w:val="24"/>
          <w:szCs w:val="24"/>
        </w:rPr>
      </w:pPr>
      <w:bookmarkStart w:id="76" w:name="__RefHeading__4226_205296993"/>
      <w:bookmarkStart w:id="77" w:name="_Toc50581307"/>
      <w:bookmarkStart w:id="78" w:name="_Toc30762624"/>
      <w:bookmarkStart w:id="79" w:name="_Toc30421176"/>
      <w:bookmarkEnd w:id="76"/>
      <w:r>
        <w:rPr>
          <w:rStyle w:val="Internetlink"/>
          <w:rFonts w:cs="Times New Roman"/>
          <w:color w:val="C00000"/>
          <w:sz w:val="24"/>
          <w:szCs w:val="24"/>
          <w:u w:val="none"/>
        </w:rPr>
        <w:t>VRSTE INFORMACIJA KOJIMA DRŽAVNI ORGAN OMOGUĆAVA PRISTUP</w:t>
      </w:r>
      <w:bookmarkEnd w:id="77"/>
      <w:bookmarkEnd w:id="78"/>
      <w:bookmarkEnd w:id="79"/>
    </w:p>
    <w:p>
      <w:pPr>
        <w:pStyle w:val="Standard"/>
        <w:jc w:val="both"/>
        <w:rPr>
          <w:sz w:val="24"/>
          <w:lang w:val="sr-RS"/>
        </w:rPr>
      </w:pPr>
      <w:r>
        <w:rPr>
          <w:sz w:val="24"/>
        </w:rPr>
        <w:t xml:space="preserve">Agencija omogućava pristup svim informacijama koje su nastale u radu ili u vezi sa radom ovog organa i koje se nalaze u njenom posedu, uz određena ograničenja koja proizilaze iz </w:t>
      </w:r>
      <w:hyperlink r:id="rId102">
        <w:r>
          <w:rPr>
            <w:rStyle w:val="InternetLink"/>
            <w:color w:val="9D360E" w:themeColor="text2"/>
            <w:sz w:val="24"/>
            <w:u w:val="none"/>
          </w:rPr>
          <w:t>Zakona o slobodnom pristupu informacijama</w:t>
        </w:r>
      </w:hyperlink>
      <w:r>
        <w:rPr>
          <w:color w:val="9D360E" w:themeColor="text2"/>
          <w:sz w:val="24"/>
        </w:rPr>
        <w:t xml:space="preserve"> od javnog značaja</w:t>
      </w:r>
      <w:r>
        <w:rPr>
          <w:sz w:val="24"/>
        </w:rPr>
        <w:t xml:space="preserve">, </w:t>
      </w:r>
      <w:hyperlink r:id="rId103">
        <w:r>
          <w:rPr>
            <w:rStyle w:val="InternetLink"/>
            <w:color w:val="9D360E" w:themeColor="text2"/>
            <w:sz w:val="24"/>
            <w:u w:val="none"/>
          </w:rPr>
          <w:t>Zakona o zaštiti podataka</w:t>
        </w:r>
      </w:hyperlink>
      <w:r>
        <w:rPr>
          <w:color w:val="9D360E" w:themeColor="text2"/>
          <w:sz w:val="24"/>
        </w:rPr>
        <w:t xml:space="preserve"> o ličnosti </w:t>
      </w:r>
      <w:r>
        <w:rPr>
          <w:sz w:val="24"/>
        </w:rPr>
        <w:t xml:space="preserve">i </w:t>
      </w:r>
      <w:hyperlink r:id="rId104">
        <w:r>
          <w:rPr>
            <w:rStyle w:val="InternetLink"/>
            <w:sz w:val="24"/>
            <w:u w:val="none"/>
          </w:rPr>
          <w:t xml:space="preserve">Zakona o </w:t>
        </w:r>
        <w:r>
          <w:rPr>
            <w:rStyle w:val="InternetLink"/>
            <w:sz w:val="24"/>
            <w:u w:val="none"/>
            <w:lang w:val="sr-RS"/>
          </w:rPr>
          <w:t>sprečavanju korupcije</w:t>
        </w:r>
      </w:hyperlink>
      <w:r>
        <w:rPr>
          <w:sz w:val="24"/>
          <w:lang w:val="sr-RS"/>
        </w:rPr>
        <w:t>.</w:t>
      </w:r>
    </w:p>
    <w:p>
      <w:pPr>
        <w:pStyle w:val="Standard"/>
        <w:jc w:val="both"/>
        <w:rPr>
          <w:sz w:val="24"/>
        </w:rPr>
      </w:pPr>
      <w:r>
        <w:rPr>
          <w:sz w:val="24"/>
        </w:rPr>
      </w:r>
    </w:p>
    <w:p>
      <w:pPr>
        <w:pStyle w:val="Standard"/>
        <w:jc w:val="both"/>
        <w:rPr>
          <w:sz w:val="24"/>
        </w:rPr>
      </w:pPr>
      <w:r>
        <w:rPr>
          <w:sz w:val="24"/>
        </w:rPr>
        <w:t xml:space="preserve">Ovlašćeno lice </w:t>
      </w:r>
      <w:r>
        <w:rPr>
          <w:b/>
          <w:sz w:val="24"/>
        </w:rPr>
        <w:t>neće omogućiti</w:t>
      </w:r>
      <w:r>
        <w:rPr>
          <w:sz w:val="24"/>
        </w:rPr>
        <w:t xml:space="preserve"> tražiocu ostvarivanje prava na pristup informacijama od javnog značaja, ako bi time:</w:t>
      </w:r>
    </w:p>
    <w:p>
      <w:pPr>
        <w:pStyle w:val="Standard"/>
        <w:jc w:val="both"/>
        <w:rPr>
          <w:sz w:val="24"/>
        </w:rPr>
      </w:pPr>
      <w:r>
        <w:rPr>
          <w:sz w:val="24"/>
        </w:rPr>
      </w:r>
    </w:p>
    <w:p>
      <w:pPr>
        <w:pStyle w:val="Standard"/>
        <w:numPr>
          <w:ilvl w:val="0"/>
          <w:numId w:val="26"/>
        </w:numPr>
        <w:jc w:val="both"/>
        <w:rPr>
          <w:sz w:val="24"/>
        </w:rPr>
      </w:pPr>
      <w:r>
        <w:rPr>
          <w:sz w:val="24"/>
        </w:rPr>
        <w:t>ugrozio život, zdravlјe, sigurnost ili koje drugo važno dobro nekog lica;</w:t>
      </w:r>
    </w:p>
    <w:p>
      <w:pPr>
        <w:pStyle w:val="Standard"/>
        <w:numPr>
          <w:ilvl w:val="0"/>
          <w:numId w:val="26"/>
        </w:numPr>
        <w:jc w:val="both"/>
        <w:rPr>
          <w:sz w:val="24"/>
        </w:rPr>
      </w:pPr>
      <w:r>
        <w:rPr>
          <w:sz w:val="24"/>
        </w:rPr>
        <w:t>ugrozio, omeo ili otežao sprečavanje ili otkrivanje krivičnog dela, optuženje za krivično delo, vođenje pretkrivičnog postupka, vođenje sudskog postupka, izvršenje presude ili sprovođenje kazne, ili koji drugi pravno uređeni postupak, ili fer postupanje i pravično suđenje;</w:t>
      </w:r>
    </w:p>
    <w:p>
      <w:pPr>
        <w:pStyle w:val="Standard"/>
        <w:numPr>
          <w:ilvl w:val="0"/>
          <w:numId w:val="26"/>
        </w:numPr>
        <w:jc w:val="both"/>
        <w:rPr>
          <w:sz w:val="24"/>
        </w:rPr>
      </w:pPr>
      <w:r>
        <w:rPr>
          <w:sz w:val="24"/>
        </w:rPr>
        <w:t>ozbilјno ugrozio odbranu zemlјe, nacionalnu ili javnu bezbednost, ili međunarodne odnose;</w:t>
      </w:r>
    </w:p>
    <w:p>
      <w:pPr>
        <w:pStyle w:val="Standard"/>
        <w:numPr>
          <w:ilvl w:val="0"/>
          <w:numId w:val="26"/>
        </w:numPr>
        <w:jc w:val="both"/>
        <w:rPr>
          <w:sz w:val="24"/>
        </w:rPr>
      </w:pPr>
      <w:r>
        <w:rPr>
          <w:sz w:val="24"/>
        </w:rPr>
        <w:t>bitno umanjio sposobnost države da upravlјa ekonomskim procesima u zemlјi, ili bitno otežao ostvarenje opravdanih ekonomskih interesa;</w:t>
      </w:r>
    </w:p>
    <w:p>
      <w:pPr>
        <w:pStyle w:val="Standard"/>
        <w:numPr>
          <w:ilvl w:val="0"/>
          <w:numId w:val="26"/>
        </w:numPr>
        <w:jc w:val="both"/>
        <w:rPr>
          <w:sz w:val="24"/>
        </w:rPr>
      </w:pPr>
      <w:r>
        <w:rPr>
          <w:sz w:val="24"/>
        </w:rPr>
        <w:t>učinio dostupnim informaciju ili dokument za koji je propisima ili službenim aktom zasnovanim na zakonu određeno da se čuva kao državna, službena, poslovna ili druga tajna, odnosno koji je dostupan samo određenom krugu lica, a zbog čijeg bi odavanja mogle nastupiti teške pravne ili druge posledice po interese zaštićene zakonom koji pretežu nad interesom za pristup informaciji;</w:t>
      </w:r>
    </w:p>
    <w:p>
      <w:pPr>
        <w:pStyle w:val="Standard"/>
        <w:numPr>
          <w:ilvl w:val="0"/>
          <w:numId w:val="26"/>
        </w:numPr>
        <w:jc w:val="both"/>
        <w:rPr>
          <w:sz w:val="24"/>
        </w:rPr>
      </w:pPr>
      <w:r>
        <w:rPr>
          <w:sz w:val="24"/>
        </w:rPr>
        <w:t>povredilo pravo na privatnost, pravo na ugled ili koje drugo pravo lica na koje se tražena informacija odnosi, osim ako je lice na to pristalo, ako se radi o ličnosti, pojavi ili događaju od interesa za javnost, a naročito ako se radi o nosiocu državne i političke funkcije i ako je informacija važna s obzirom na funkciju koju to lice vrši, ili ako se radi o licu koje je svojim ponašanjem, a naročito u vezi sa privatnim životom, dalo povoda za traženje informacije.</w:t>
      </w:r>
    </w:p>
    <w:p>
      <w:pPr>
        <w:pStyle w:val="Standard"/>
        <w:jc w:val="both"/>
        <w:rPr>
          <w:sz w:val="24"/>
        </w:rPr>
      </w:pPr>
      <w:r>
        <w:rPr>
          <w:sz w:val="24"/>
        </w:rPr>
      </w:r>
    </w:p>
    <w:p>
      <w:pPr>
        <w:pStyle w:val="Standard"/>
        <w:jc w:val="both"/>
        <w:rPr>
          <w:sz w:val="24"/>
        </w:rPr>
      </w:pPr>
      <w:r>
        <w:rPr>
          <w:sz w:val="24"/>
        </w:rPr>
        <w:t>Agencija omogućava pristup podacima iz izveštaja o imovini i prihodima funkcionera kao i obaveštenjima o bitnim promenama koji se, u smislu odredbi člana 7</w:t>
      </w:r>
      <w:r>
        <w:rPr>
          <w:sz w:val="24"/>
          <w:lang w:val="sr-RS"/>
        </w:rPr>
        <w:t>3</w:t>
      </w:r>
      <w:r>
        <w:rPr>
          <w:sz w:val="24"/>
        </w:rPr>
        <w:t xml:space="preserve">. Zakona o </w:t>
      </w:r>
      <w:r>
        <w:rPr>
          <w:sz w:val="24"/>
          <w:lang w:val="sr-RS"/>
        </w:rPr>
        <w:t>sprečavanju korupcije</w:t>
      </w:r>
      <w:r>
        <w:rPr>
          <w:sz w:val="24"/>
        </w:rPr>
        <w:t>, smatraju javnim. Podaci o plati i drugim prihodima koje funkcioner prima iz budžeta i drugih javnih izvora i podaci o javnim funkcijama koje vrši su javni. Javni su i podaci o imovini funkcionera koji se odnose na:</w:t>
      </w:r>
    </w:p>
    <w:p>
      <w:pPr>
        <w:pStyle w:val="Standard"/>
        <w:jc w:val="both"/>
        <w:rPr>
          <w:sz w:val="24"/>
        </w:rPr>
      </w:pPr>
      <w:r>
        <w:rPr>
          <w:sz w:val="24"/>
        </w:rPr>
      </w:r>
    </w:p>
    <w:p>
      <w:pPr>
        <w:pStyle w:val="Standard"/>
        <w:numPr>
          <w:ilvl w:val="0"/>
          <w:numId w:val="27"/>
        </w:numPr>
        <w:jc w:val="both"/>
        <w:rPr>
          <w:sz w:val="24"/>
        </w:rPr>
      </w:pPr>
      <w:r>
        <w:rPr>
          <w:sz w:val="24"/>
        </w:rPr>
        <w:t>pravo svojine na nepokretnim stvarima u zemlјi i inostranstvu, bez navođenja adrese gde se nepokretnosti nalaze;</w:t>
      </w:r>
    </w:p>
    <w:p>
      <w:pPr>
        <w:pStyle w:val="Standard"/>
        <w:numPr>
          <w:ilvl w:val="0"/>
          <w:numId w:val="27"/>
        </w:numPr>
        <w:jc w:val="both"/>
        <w:rPr>
          <w:sz w:val="24"/>
        </w:rPr>
      </w:pPr>
      <w:r>
        <w:rPr>
          <w:sz w:val="24"/>
        </w:rPr>
        <w:t>pravo svojine na prevoznom sredstvu, bez navođenja registarskog broja;</w:t>
      </w:r>
    </w:p>
    <w:p>
      <w:pPr>
        <w:pStyle w:val="Standard"/>
        <w:numPr>
          <w:ilvl w:val="0"/>
          <w:numId w:val="27"/>
        </w:numPr>
        <w:jc w:val="both"/>
        <w:rPr>
          <w:sz w:val="24"/>
        </w:rPr>
      </w:pPr>
      <w:r>
        <w:rPr>
          <w:sz w:val="24"/>
        </w:rPr>
        <w:t>štedne uloge, bez navođenja banke i broja računa;</w:t>
      </w:r>
    </w:p>
    <w:p>
      <w:pPr>
        <w:pStyle w:val="Standard"/>
        <w:numPr>
          <w:ilvl w:val="0"/>
          <w:numId w:val="27"/>
        </w:numPr>
        <w:jc w:val="both"/>
        <w:rPr>
          <w:sz w:val="24"/>
        </w:rPr>
      </w:pPr>
      <w:r>
        <w:rPr>
          <w:sz w:val="24"/>
        </w:rPr>
        <w:t>pravo korišćenja stana za službene potrebe.</w:t>
      </w:r>
    </w:p>
    <w:p>
      <w:pPr>
        <w:pStyle w:val="Standard"/>
        <w:jc w:val="both"/>
        <w:rPr>
          <w:sz w:val="24"/>
        </w:rPr>
      </w:pPr>
      <w:r>
        <w:rPr>
          <w:sz w:val="24"/>
        </w:rPr>
      </w:r>
    </w:p>
    <w:p>
      <w:pPr>
        <w:pStyle w:val="Standard"/>
        <w:jc w:val="both"/>
        <w:rPr>
          <w:sz w:val="24"/>
        </w:rPr>
      </w:pPr>
      <w:r>
        <w:rPr>
          <w:sz w:val="24"/>
        </w:rPr>
        <w:t>Pristup se omogućava podacima iz izveštaja o imovini i prihodima funkcionera koji su javni u skladu sa drugim propisima, kao i drugi podaci za koje je data saglasnost da se objave. Pristup podacima iz izveštaja o prihodima i imovini funkcionera, koji shodno odredbama člana 7</w:t>
      </w:r>
      <w:r>
        <w:rPr>
          <w:sz w:val="24"/>
          <w:lang w:val="sr-RS"/>
        </w:rPr>
        <w:t>4.</w:t>
      </w:r>
      <w:r>
        <w:rPr>
          <w:sz w:val="24"/>
        </w:rPr>
        <w:t xml:space="preserve"> Zakona o </w:t>
      </w:r>
      <w:r>
        <w:rPr>
          <w:sz w:val="24"/>
          <w:lang w:val="sr-RS"/>
        </w:rPr>
        <w:t>sprečavanju korupcije</w:t>
      </w:r>
      <w:r>
        <w:rPr>
          <w:sz w:val="24"/>
        </w:rPr>
        <w:t xml:space="preserve"> nisu javni, neće biti omogućen jer ne mogu da se koriste u druge svrhe, osim u postupku u kome se odlučuje da li postoji povreda zakona.</w:t>
      </w:r>
    </w:p>
    <w:p>
      <w:pPr>
        <w:pStyle w:val="Standard"/>
        <w:jc w:val="both"/>
        <w:rPr>
          <w:sz w:val="24"/>
        </w:rPr>
      </w:pPr>
      <w:r>
        <w:rPr>
          <w:sz w:val="24"/>
        </w:rPr>
      </w:r>
    </w:p>
    <w:p>
      <w:pPr>
        <w:pStyle w:val="Standard"/>
        <w:jc w:val="both"/>
        <w:rPr>
          <w:sz w:val="24"/>
        </w:rPr>
      </w:pPr>
      <w:r>
        <w:rPr>
          <w:sz w:val="24"/>
        </w:rPr>
        <w:t>Pristup informacijama iz godišnjih finansijskih izveštaja političkih subjekata kao i izveštaja o troškovima izbornih kampanja političkih subjekata, Agencija omogućava u skladu sa odredbama Zakona o finansiranju političkih aktivnosti i Pravilnikom o evidencijama priloga i imovine, godišnjem finansijskom izveštaju i izveštaju o troškovima izborne kampanje političkog subjekta.</w:t>
      </w:r>
    </w:p>
    <w:p>
      <w:pPr>
        <w:pStyle w:val="Standard"/>
        <w:jc w:val="both"/>
        <w:rPr>
          <w:sz w:val="24"/>
        </w:rPr>
      </w:pPr>
      <w:r>
        <w:rPr>
          <w:sz w:val="24"/>
        </w:rPr>
      </w:r>
    </w:p>
    <w:p>
      <w:pPr>
        <w:pStyle w:val="Standard"/>
        <w:jc w:val="both"/>
        <w:rPr>
          <w:sz w:val="24"/>
        </w:rPr>
      </w:pPr>
      <w:r>
        <w:rPr>
          <w:sz w:val="24"/>
        </w:rPr>
        <w:t>Ovlašćeno lice ne mora tražiocu omogućiti ostvarivanje prava na pristup informacijama od javnog značaja, ako se radi o informaciji koja je već objavlјena ili dostupna na internetu. U svom odgovoru na zahtev, ovlašćeno lice će označiti nosač informacije (broj službenog glasila, naziv publikacije i sl.), gde je i kada tražena informacija objavlјena.</w:t>
      </w:r>
    </w:p>
    <w:p>
      <w:pPr>
        <w:pStyle w:val="Standard"/>
        <w:jc w:val="both"/>
        <w:rPr>
          <w:sz w:val="24"/>
        </w:rPr>
      </w:pPr>
      <w:r>
        <w:rPr>
          <w:sz w:val="24"/>
        </w:rPr>
      </w:r>
    </w:p>
    <w:p>
      <w:pPr>
        <w:pStyle w:val="Standard"/>
        <w:spacing w:before="0" w:after="240"/>
        <w:jc w:val="both"/>
        <w:rPr>
          <w:sz w:val="24"/>
        </w:rPr>
      </w:pPr>
      <w:r>
        <w:rPr>
          <w:sz w:val="24"/>
        </w:rPr>
        <w:t>Ovlašćeno lice neće tražiocu omogućiti ostvarivanje prava na pristup informacijama od javnog značaja ako tražilac zloupotreblјava prava na pristup informacijama od javnog značaja, naročito u slučaju kada se pona</w:t>
      </w:r>
      <w:r>
        <w:rPr>
          <w:sz w:val="24"/>
          <w:lang w:val="sr-RS"/>
        </w:rPr>
        <w:t>v</w:t>
      </w:r>
      <w:r>
        <w:rPr>
          <w:sz w:val="24"/>
        </w:rPr>
        <w:t>lјa zahtev za istim ili već dobijenim informacijama.</w:t>
      </w:r>
    </w:p>
    <w:p>
      <w:pPr>
        <w:pStyle w:val="Standard"/>
        <w:jc w:val="center"/>
        <w:rPr>
          <w:rStyle w:val="Internetlink"/>
          <w:rFonts w:eastAsia="BAAAAA+TimesNewRomanPSMT"/>
          <w:color w:val="C00000"/>
          <w:sz w:val="24"/>
          <w:u w:val="none"/>
          <w:lang w:val="sr-RS"/>
        </w:rPr>
      </w:pPr>
      <w:hyperlink w:anchor="_top">
        <w:r>
          <w:rPr>
            <w:rStyle w:val="InternetLink"/>
            <w:rFonts w:eastAsia="BAAAAA+TimesNewRomanPSMT"/>
            <w:color w:val="C00000"/>
            <w:sz w:val="24"/>
            <w:u w:val="none"/>
            <w:lang w:val="sr-RS"/>
          </w:rPr>
          <w:t>Povratak na prvu stranu</w:t>
        </w:r>
      </w:hyperlink>
    </w:p>
    <w:p>
      <w:pPr>
        <w:pStyle w:val="Standard"/>
        <w:jc w:val="both"/>
        <w:rPr>
          <w:color w:val="C00000"/>
          <w:sz w:val="24"/>
        </w:rPr>
      </w:pPr>
      <w:r>
        <w:rPr>
          <w:color w:val="C00000"/>
          <w:sz w:val="24"/>
        </w:rPr>
      </w:r>
    </w:p>
    <w:p>
      <w:pPr>
        <w:pStyle w:val="Heading1"/>
        <w:numPr>
          <w:ilvl w:val="0"/>
          <w:numId w:val="17"/>
        </w:numPr>
        <w:ind w:left="425" w:hanging="425"/>
        <w:rPr>
          <w:rFonts w:cs="Times New Roman"/>
          <w:sz w:val="24"/>
          <w:szCs w:val="24"/>
        </w:rPr>
      </w:pPr>
      <w:bookmarkStart w:id="80" w:name="__RefHeading__210_910757602"/>
      <w:bookmarkStart w:id="81" w:name="_Toc50581308"/>
      <w:bookmarkStart w:id="82" w:name="_Toc30762625"/>
      <w:bookmarkStart w:id="83" w:name="_Toc30421177"/>
      <w:bookmarkStart w:id="84" w:name="_ИНФОРМАЦИЈЕ_О_ПОДНОШЕЊУ"/>
      <w:bookmarkStart w:id="85" w:name="_INFORMACIJE_O_PODNO%25C5%25A0ENJU"/>
      <w:bookmarkStart w:id="86" w:name="_%2525D0%252598%2525D0%25259D%2525D0%252"/>
      <w:bookmarkEnd w:id="80"/>
      <w:bookmarkEnd w:id="84"/>
      <w:bookmarkEnd w:id="85"/>
      <w:bookmarkEnd w:id="86"/>
      <w:r>
        <w:rPr>
          <w:rStyle w:val="Internetlink"/>
          <w:rFonts w:cs="Times New Roman"/>
          <w:color w:val="C00000"/>
          <w:sz w:val="24"/>
          <w:szCs w:val="24"/>
          <w:u w:val="none"/>
        </w:rPr>
        <w:t>INFORMACIJE O PODNOŠENјU ZAHTEVA ZA PRISTUP INFORMACIJAMA</w:t>
      </w:r>
      <w:bookmarkEnd w:id="81"/>
      <w:bookmarkEnd w:id="82"/>
      <w:bookmarkEnd w:id="83"/>
    </w:p>
    <w:p>
      <w:pPr>
        <w:pStyle w:val="Standard"/>
        <w:jc w:val="both"/>
        <w:rPr>
          <w:sz w:val="24"/>
        </w:rPr>
      </w:pPr>
      <w:r>
        <w:rPr>
          <w:sz w:val="24"/>
        </w:rPr>
        <w:t>Zahtev za ostvarivanje prava na pristup informacijama može se podneti:</w:t>
      </w:r>
    </w:p>
    <w:p>
      <w:pPr>
        <w:pStyle w:val="Standard"/>
        <w:numPr>
          <w:ilvl w:val="0"/>
          <w:numId w:val="16"/>
        </w:numPr>
        <w:jc w:val="both"/>
        <w:rPr>
          <w:sz w:val="24"/>
        </w:rPr>
      </w:pPr>
      <w:r>
        <w:rPr>
          <w:sz w:val="24"/>
        </w:rPr>
        <w:t xml:space="preserve"> </w:t>
      </w:r>
      <w:r>
        <w:rPr>
          <w:color w:val="000000"/>
          <w:sz w:val="24"/>
        </w:rPr>
        <w:t>pisanim putem na adresu: Carice Milice 1, 11000 Beograd;</w:t>
      </w:r>
    </w:p>
    <w:p>
      <w:pPr>
        <w:pStyle w:val="Standard"/>
        <w:numPr>
          <w:ilvl w:val="0"/>
          <w:numId w:val="16"/>
        </w:numPr>
        <w:jc w:val="both"/>
        <w:rPr>
          <w:sz w:val="24"/>
        </w:rPr>
      </w:pPr>
      <w:r>
        <w:rPr>
          <w:sz w:val="24"/>
        </w:rPr>
        <w:t xml:space="preserve"> </w:t>
      </w:r>
      <w:r>
        <w:rPr>
          <w:sz w:val="24"/>
        </w:rPr>
        <w:t>putem elektronske pošte: office@acas.rs</w:t>
      </w:r>
    </w:p>
    <w:p>
      <w:pPr>
        <w:pStyle w:val="Standard"/>
        <w:numPr>
          <w:ilvl w:val="0"/>
          <w:numId w:val="16"/>
        </w:numPr>
        <w:jc w:val="both"/>
        <w:rPr>
          <w:sz w:val="24"/>
        </w:rPr>
      </w:pPr>
      <w:r>
        <w:rPr>
          <w:sz w:val="24"/>
        </w:rPr>
        <w:t xml:space="preserve"> </w:t>
      </w:r>
      <w:r>
        <w:rPr>
          <w:sz w:val="24"/>
        </w:rPr>
        <w:t>direktno ovlašćenom licu putem elektronske pošte:</w:t>
      </w:r>
      <w:r>
        <w:rPr>
          <w:color w:val="2323DC"/>
          <w:sz w:val="24"/>
        </w:rPr>
        <w:t xml:space="preserve"> </w:t>
      </w:r>
      <w:hyperlink r:id="rId105">
        <w:r>
          <w:rPr>
            <w:color w:val="2323DC"/>
            <w:sz w:val="24"/>
          </w:rPr>
          <w:t>jovan.bozovic</w:t>
        </w:r>
      </w:hyperlink>
      <w:r>
        <w:rPr>
          <w:rStyle w:val="InternetLink1"/>
          <w:color w:val="C00000"/>
          <w:sz w:val="24"/>
          <w:u w:val="none"/>
        </w:rPr>
        <w:t>@acas.rs</w:t>
      </w:r>
      <w:r>
        <w:rPr>
          <w:color w:val="C00000"/>
          <w:sz w:val="24"/>
        </w:rPr>
        <w:t>;</w:t>
      </w:r>
    </w:p>
    <w:p>
      <w:pPr>
        <w:pStyle w:val="Standard"/>
        <w:numPr>
          <w:ilvl w:val="0"/>
          <w:numId w:val="16"/>
        </w:numPr>
        <w:jc w:val="both"/>
        <w:rPr>
          <w:sz w:val="24"/>
        </w:rPr>
      </w:pPr>
      <w:r>
        <w:rPr>
          <w:sz w:val="24"/>
        </w:rPr>
        <w:t xml:space="preserve"> </w:t>
      </w:r>
      <w:r>
        <w:rPr>
          <w:sz w:val="24"/>
        </w:rPr>
        <w:t>telefonom: 011/4149 122;</w:t>
      </w:r>
    </w:p>
    <w:p>
      <w:pPr>
        <w:pStyle w:val="Standard"/>
        <w:numPr>
          <w:ilvl w:val="0"/>
          <w:numId w:val="16"/>
        </w:numPr>
        <w:jc w:val="both"/>
        <w:rPr>
          <w:sz w:val="24"/>
        </w:rPr>
      </w:pPr>
      <w:r>
        <w:rPr>
          <w:sz w:val="24"/>
        </w:rPr>
        <w:t xml:space="preserve"> </w:t>
      </w:r>
      <w:r>
        <w:rPr>
          <w:sz w:val="24"/>
        </w:rPr>
        <w:t>telefaksom: 011/4149 129;</w:t>
      </w:r>
    </w:p>
    <w:p>
      <w:pPr>
        <w:pStyle w:val="Standard"/>
        <w:numPr>
          <w:ilvl w:val="0"/>
          <w:numId w:val="16"/>
        </w:numPr>
        <w:jc w:val="both"/>
        <w:rPr>
          <w:sz w:val="24"/>
        </w:rPr>
      </w:pPr>
      <w:r>
        <w:rPr>
          <w:sz w:val="24"/>
        </w:rPr>
        <w:t>u pisarnici Agencije, Carice Milice 1, Beograd, 2. sprat</w:t>
      </w:r>
      <w:r>
        <w:rPr>
          <w:sz w:val="24"/>
          <w:lang w:val="sr-RS"/>
        </w:rPr>
        <w:t>,</w:t>
      </w:r>
      <w:r>
        <w:rPr>
          <w:sz w:val="24"/>
        </w:rPr>
        <w:t xml:space="preserve"> svakog radnog dana od 7:30 do 15:30.</w:t>
      </w:r>
    </w:p>
    <w:p>
      <w:pPr>
        <w:pStyle w:val="Standard"/>
        <w:jc w:val="both"/>
        <w:rPr>
          <w:sz w:val="24"/>
        </w:rPr>
      </w:pPr>
      <w:r>
        <w:rPr>
          <w:sz w:val="24"/>
        </w:rPr>
        <w:t>Svi zahtevi za pristup informacijama koji su upućeni putem pošte, elektronske pošte ili su predati u pisarnici Agenciji, upućuju se ovlašćenom licu.</w:t>
      </w:r>
    </w:p>
    <w:p>
      <w:pPr>
        <w:pStyle w:val="Standard"/>
        <w:jc w:val="both"/>
        <w:rPr>
          <w:sz w:val="24"/>
        </w:rPr>
      </w:pPr>
      <w:r>
        <w:rPr>
          <w:sz w:val="24"/>
        </w:rPr>
      </w:r>
    </w:p>
    <w:p>
      <w:pPr>
        <w:pStyle w:val="Standard"/>
        <w:jc w:val="both"/>
        <w:rPr>
          <w:sz w:val="24"/>
        </w:rPr>
      </w:pPr>
      <w:r>
        <w:rPr>
          <w:sz w:val="24"/>
        </w:rPr>
        <w:t>Zahtev za pristup informacijama od javnog značaja može da podnese svako domaće i strano, fizičko i pravno lice. Zahtev mora da sadrži ime ili naziv podnosioca zahteva, adresu podnosioca zahteva i što precizniji opis informacije koja se traži. U zahtevu nije potrebno navesti razlog traženja informacije.</w:t>
      </w:r>
    </w:p>
    <w:p>
      <w:pPr>
        <w:pStyle w:val="Standard"/>
        <w:jc w:val="both"/>
        <w:rPr>
          <w:sz w:val="24"/>
        </w:rPr>
      </w:pPr>
      <w:r>
        <w:rPr>
          <w:sz w:val="24"/>
        </w:rPr>
      </w:r>
    </w:p>
    <w:p>
      <w:pPr>
        <w:pStyle w:val="Standard"/>
        <w:jc w:val="both"/>
        <w:rPr>
          <w:sz w:val="24"/>
        </w:rPr>
      </w:pPr>
      <w:r>
        <w:rPr>
          <w:sz w:val="24"/>
        </w:rPr>
        <w:t>Pravo na pristup informacijama se može ostvariti tako što će se tražiti: uvid u dokument koji sadrži informaciju, kopija dokumenta na kojem se informacija nalazi, obaveštenje o tome da li organ poseduje informaciju, obaveštenje o tome da li je informacija inače dostupna.</w:t>
      </w:r>
    </w:p>
    <w:p>
      <w:pPr>
        <w:pStyle w:val="Standard"/>
        <w:jc w:val="both"/>
        <w:rPr>
          <w:sz w:val="24"/>
        </w:rPr>
      </w:pPr>
      <w:r>
        <w:rPr>
          <w:sz w:val="24"/>
        </w:rPr>
      </w:r>
    </w:p>
    <w:p>
      <w:pPr>
        <w:pStyle w:val="Standard"/>
        <w:jc w:val="both"/>
        <w:rPr>
          <w:sz w:val="24"/>
        </w:rPr>
      </w:pPr>
      <w:r>
        <w:rPr>
          <w:sz w:val="24"/>
        </w:rPr>
        <w:t xml:space="preserve">Agencija postupa po zahtevu bez odlaganja, a najduže u roku od 15 dana ili do 40 dana u zavisnosti od vrste tražene informacije. Informacije koje se odnose na pitanja od značaja za život i zdravlјe lјudi, Agencija će dati u roku od 48 sati, ako ne bude u mogućnosti da to učini odmah. Sve druge informacije Agencija će dati u roku od 15 dana. </w:t>
      </w:r>
    </w:p>
    <w:p>
      <w:pPr>
        <w:pStyle w:val="Standard"/>
        <w:jc w:val="both"/>
        <w:rPr>
          <w:sz w:val="24"/>
        </w:rPr>
      </w:pPr>
      <w:r>
        <w:rPr>
          <w:sz w:val="24"/>
        </w:rPr>
      </w:r>
    </w:p>
    <w:p>
      <w:pPr>
        <w:pStyle w:val="Standard"/>
        <w:jc w:val="both"/>
        <w:rPr>
          <w:sz w:val="24"/>
        </w:rPr>
      </w:pPr>
      <w:r>
        <w:rPr>
          <w:sz w:val="24"/>
        </w:rPr>
        <w:t>Izuzetno, kada nije moguće zahtevu udovolјiti u roku od 15 dana zbog potrebe da se tražene informacije prikupe, Agencija će o tome obavestiti tražioca u roku od sedam dana od prijema zahteva, i ujedno će tražioca obavestiti u kojem roku će udovolјiti zahtevu. Taj dodatni rok ne može da bude duži od 40 dana.</w:t>
      </w:r>
    </w:p>
    <w:p>
      <w:pPr>
        <w:pStyle w:val="Standard"/>
        <w:jc w:val="both"/>
        <w:rPr>
          <w:sz w:val="24"/>
        </w:rPr>
      </w:pPr>
      <w:r>
        <w:rPr>
          <w:sz w:val="24"/>
        </w:rPr>
      </w:r>
    </w:p>
    <w:p>
      <w:pPr>
        <w:pStyle w:val="Standard"/>
        <w:jc w:val="both"/>
        <w:rPr>
          <w:sz w:val="24"/>
        </w:rPr>
      </w:pPr>
      <w:r>
        <w:rPr>
          <w:sz w:val="24"/>
        </w:rPr>
        <w:t>U slučaju da u potpunosti ili delimično odbije zahtev za pristup informacijama od javnog značaja, Agencija je dužna da donese rešenje. Ukoliko Agencija propusti da donese takvo rešenje ili udovolјi zahtevu u roku, podnosilac zahteva ima pravo da podnese žalbu Povereniku za informacije od javnog značaja i zaštitu podataka o ličnosti, u roku od 15dana od dana kada mu je dostavlјeno rešenje ili drugi akt, odnosno ukoliko mu nije odgovoreno u propisanom roku na zahtev.</w:t>
      </w:r>
    </w:p>
    <w:p>
      <w:pPr>
        <w:pStyle w:val="Standard"/>
        <w:jc w:val="both"/>
        <w:rPr>
          <w:sz w:val="24"/>
        </w:rPr>
      </w:pPr>
      <w:r>
        <w:rPr>
          <w:sz w:val="24"/>
        </w:rPr>
      </w:r>
    </w:p>
    <w:p>
      <w:pPr>
        <w:pStyle w:val="Standard"/>
        <w:jc w:val="both"/>
        <w:rPr>
          <w:sz w:val="24"/>
        </w:rPr>
      </w:pPr>
      <w:r>
        <w:rPr>
          <w:sz w:val="24"/>
        </w:rPr>
        <w:t>Uvid u dokument koji sadrži traženu informaciju je besplatan. Kopija dokumenta koji sadrži traženu informaciju izdaje se uz obavezu tražioca da plati naknadu nužnih troškova izrade te kopije, a u slučaju upućivanja i troškove upućivanja.</w:t>
      </w:r>
    </w:p>
    <w:p>
      <w:pPr>
        <w:pStyle w:val="Standard"/>
        <w:jc w:val="both"/>
        <w:rPr>
          <w:sz w:val="24"/>
        </w:rPr>
      </w:pPr>
      <w:r>
        <w:rPr>
          <w:sz w:val="24"/>
        </w:rPr>
      </w:r>
    </w:p>
    <w:p>
      <w:pPr>
        <w:pStyle w:val="Standard"/>
        <w:jc w:val="both"/>
        <w:rPr>
          <w:sz w:val="24"/>
        </w:rPr>
      </w:pPr>
      <w:r>
        <w:rPr>
          <w:sz w:val="24"/>
        </w:rPr>
        <w:t xml:space="preserve">Troškovnik kojim se utvrđuje visina nužnih troškova za izdavanje kopije dokumenata na kojima se nalaze informacije od javnog značaja naveden je u </w:t>
      </w:r>
      <w:hyperlink r:id="rId106">
        <w:r>
          <w:rPr>
            <w:rStyle w:val="InternetLink"/>
            <w:color w:val="C00000"/>
            <w:sz w:val="24"/>
            <w:u w:val="none"/>
          </w:rPr>
          <w:t>Uredbi</w:t>
        </w:r>
      </w:hyperlink>
      <w:r>
        <w:rPr>
          <w:rStyle w:val="Internetlink"/>
          <w:color w:val="C00000"/>
          <w:sz w:val="24"/>
          <w:u w:val="none"/>
        </w:rPr>
        <w:t xml:space="preserve"> </w:t>
      </w:r>
      <w:r>
        <w:rPr>
          <w:rStyle w:val="Internetlink"/>
          <w:color w:val="000000"/>
          <w:sz w:val="24"/>
          <w:u w:val="none"/>
        </w:rPr>
        <w:t>o visini naknade nužnih troškova za izdavanje kopije dokumenata na kojima se nalaze informacije od javnog značaja</w:t>
      </w:r>
      <w:r>
        <w:rPr>
          <w:rStyle w:val="FootnoteAnchor"/>
          <w:sz w:val="24"/>
        </w:rPr>
        <w:footnoteReference w:id="6"/>
      </w:r>
      <w:r>
        <w:rPr>
          <w:sz w:val="24"/>
        </w:rPr>
        <w:t>.</w:t>
      </w:r>
    </w:p>
    <w:p>
      <w:pPr>
        <w:pStyle w:val="Standard"/>
        <w:jc w:val="both"/>
        <w:rPr>
          <w:sz w:val="24"/>
        </w:rPr>
      </w:pPr>
      <w:r>
        <w:rPr>
          <w:sz w:val="24"/>
        </w:rPr>
      </w:r>
    </w:p>
    <w:tbl>
      <w:tblPr>
        <w:tblW w:w="9462" w:type="dxa"/>
        <w:jc w:val="center"/>
        <w:tblInd w:w="0" w:type="dxa"/>
        <w:tblLayout w:type="fixed"/>
        <w:tblCellMar>
          <w:top w:w="0" w:type="dxa"/>
          <w:left w:w="108" w:type="dxa"/>
          <w:bottom w:w="0" w:type="dxa"/>
          <w:right w:w="108" w:type="dxa"/>
        </w:tblCellMar>
        <w:tblLook w:noVBand="0" w:val="01e0" w:noHBand="0" w:lastColumn="1" w:firstColumn="1" w:lastRow="1" w:firstRow="1"/>
      </w:tblPr>
      <w:tblGrid>
        <w:gridCol w:w="5920"/>
        <w:gridCol w:w="3541"/>
      </w:tblGrid>
      <w:tr>
        <w:trPr/>
        <w:tc>
          <w:tcPr>
            <w:tcW w:w="5920"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Standard"/>
              <w:widowControl w:val="false"/>
              <w:jc w:val="center"/>
              <w:rPr>
                <w:sz w:val="24"/>
              </w:rPr>
            </w:pPr>
            <w:r>
              <w:rPr>
                <w:sz w:val="24"/>
              </w:rPr>
              <w:t>Kopija dokumenata po strani</w:t>
            </w:r>
          </w:p>
        </w:tc>
        <w:tc>
          <w:tcPr>
            <w:tcW w:w="3541"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Standard"/>
              <w:widowControl w:val="false"/>
              <w:jc w:val="center"/>
              <w:rPr>
                <w:sz w:val="24"/>
              </w:rPr>
            </w:pPr>
            <w:r>
              <w:rPr>
                <w:sz w:val="24"/>
              </w:rPr>
              <w:t>Iznos u RSD</w:t>
            </w:r>
          </w:p>
        </w:tc>
      </w:tr>
      <w:tr>
        <w:trPr/>
        <w:tc>
          <w:tcPr>
            <w:tcW w:w="59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both"/>
              <w:rPr>
                <w:sz w:val="24"/>
              </w:rPr>
            </w:pPr>
            <w:r>
              <w:rPr>
                <w:sz w:val="24"/>
              </w:rPr>
              <w:t>format A3</w:t>
            </w:r>
          </w:p>
        </w:tc>
        <w:tc>
          <w:tcPr>
            <w:tcW w:w="35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sz w:val="24"/>
              </w:rPr>
            </w:pPr>
            <w:r>
              <w:rPr>
                <w:sz w:val="24"/>
              </w:rPr>
              <w:t>6,00</w:t>
            </w:r>
          </w:p>
        </w:tc>
      </w:tr>
      <w:tr>
        <w:trPr/>
        <w:tc>
          <w:tcPr>
            <w:tcW w:w="59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both"/>
              <w:rPr>
                <w:sz w:val="24"/>
              </w:rPr>
            </w:pPr>
            <w:r>
              <w:rPr>
                <w:sz w:val="24"/>
              </w:rPr>
              <w:t>format A4</w:t>
            </w:r>
          </w:p>
        </w:tc>
        <w:tc>
          <w:tcPr>
            <w:tcW w:w="35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sz w:val="24"/>
              </w:rPr>
            </w:pPr>
            <w:r>
              <w:rPr>
                <w:sz w:val="24"/>
              </w:rPr>
              <w:t>3,00</w:t>
            </w:r>
          </w:p>
        </w:tc>
      </w:tr>
      <w:tr>
        <w:trPr/>
        <w:tc>
          <w:tcPr>
            <w:tcW w:w="5920" w:type="dxa"/>
            <w:tcBorders>
              <w:top w:val="single" w:sz="4" w:space="0" w:color="000000"/>
              <w:left w:val="single" w:sz="4" w:space="0" w:color="000000"/>
              <w:bottom w:val="single" w:sz="4" w:space="0" w:color="000000"/>
              <w:right w:val="single" w:sz="4" w:space="0" w:color="000000"/>
            </w:tcBorders>
            <w:shd w:color="auto" w:fill="E7E6E6" w:themeFill="background2" w:val="clear"/>
          </w:tcPr>
          <w:p>
            <w:pPr>
              <w:pStyle w:val="Standard"/>
              <w:widowControl w:val="false"/>
              <w:jc w:val="center"/>
              <w:rPr>
                <w:sz w:val="24"/>
              </w:rPr>
            </w:pPr>
            <w:r>
              <w:rPr>
                <w:sz w:val="24"/>
              </w:rPr>
              <w:t>Kopija dokumenata u elektronskom zapisu</w:t>
            </w:r>
          </w:p>
        </w:tc>
        <w:tc>
          <w:tcPr>
            <w:tcW w:w="3541" w:type="dxa"/>
            <w:tcBorders>
              <w:top w:val="single" w:sz="4" w:space="0" w:color="000000"/>
              <w:left w:val="single" w:sz="4" w:space="0" w:color="000000"/>
              <w:bottom w:val="single" w:sz="4" w:space="0" w:color="000000"/>
              <w:right w:val="single" w:sz="4" w:space="0" w:color="000000"/>
            </w:tcBorders>
            <w:shd w:color="auto" w:fill="E7E6E6" w:themeFill="background2" w:val="clear"/>
            <w:vAlign w:val="center"/>
          </w:tcPr>
          <w:p>
            <w:pPr>
              <w:pStyle w:val="Standard"/>
              <w:widowControl w:val="false"/>
              <w:jc w:val="center"/>
              <w:rPr>
                <w:sz w:val="24"/>
              </w:rPr>
            </w:pPr>
            <w:r>
              <w:rPr>
                <w:sz w:val="24"/>
                <w:shd w:fill="E7E6E6" w:val="clear"/>
              </w:rPr>
              <w:t>Iznos</w:t>
            </w:r>
            <w:r>
              <w:rPr>
                <w:sz w:val="24"/>
              </w:rPr>
              <w:t xml:space="preserve"> u RSD</w:t>
            </w:r>
          </w:p>
        </w:tc>
      </w:tr>
      <w:tr>
        <w:trPr/>
        <w:tc>
          <w:tcPr>
            <w:tcW w:w="5920" w:type="dxa"/>
            <w:tcBorders>
              <w:top w:val="single" w:sz="4" w:space="0" w:color="000000"/>
              <w:left w:val="single" w:sz="4" w:space="0" w:color="000000"/>
              <w:bottom w:val="single" w:sz="4" w:space="0" w:color="000000"/>
              <w:right w:val="single" w:sz="4" w:space="0" w:color="000000"/>
            </w:tcBorders>
            <w:shd w:color="auto" w:fill="auto" w:val="clear"/>
          </w:tcPr>
          <w:p>
            <w:pPr>
              <w:pStyle w:val="Standard"/>
              <w:widowControl w:val="false"/>
              <w:jc w:val="both"/>
              <w:rPr>
                <w:sz w:val="24"/>
              </w:rPr>
            </w:pPr>
            <w:r>
              <w:rPr>
                <w:sz w:val="24"/>
              </w:rPr>
              <w:t>Disketa</w:t>
            </w:r>
          </w:p>
        </w:tc>
        <w:tc>
          <w:tcPr>
            <w:tcW w:w="35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sz w:val="24"/>
              </w:rPr>
            </w:pPr>
            <w:r>
              <w:rPr>
                <w:sz w:val="24"/>
              </w:rPr>
              <w:t>20,00</w:t>
            </w:r>
          </w:p>
        </w:tc>
      </w:tr>
      <w:tr>
        <w:trPr/>
        <w:tc>
          <w:tcPr>
            <w:tcW w:w="5920" w:type="dxa"/>
            <w:tcBorders>
              <w:top w:val="single" w:sz="4" w:space="0" w:color="000000"/>
              <w:left w:val="single" w:sz="4" w:space="0" w:color="000000"/>
              <w:bottom w:val="single" w:sz="4" w:space="0" w:color="000000"/>
              <w:right w:val="single" w:sz="4" w:space="0" w:color="000000"/>
            </w:tcBorders>
            <w:shd w:color="auto" w:fill="auto" w:val="clear"/>
          </w:tcPr>
          <w:p>
            <w:pPr>
              <w:pStyle w:val="Standard"/>
              <w:widowControl w:val="false"/>
              <w:jc w:val="both"/>
              <w:rPr>
                <w:sz w:val="24"/>
                <w:lang w:val="sr-RS"/>
              </w:rPr>
            </w:pPr>
            <w:r>
              <w:rPr>
                <w:i/>
                <w:sz w:val="24"/>
              </w:rPr>
              <w:t>CD</w:t>
            </w:r>
            <w:r>
              <w:rPr>
                <w:sz w:val="24"/>
                <w:lang w:val="sr-RS"/>
              </w:rPr>
              <w:t xml:space="preserve"> disk</w:t>
            </w:r>
          </w:p>
        </w:tc>
        <w:tc>
          <w:tcPr>
            <w:tcW w:w="35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sz w:val="24"/>
              </w:rPr>
            </w:pPr>
            <w:r>
              <w:rPr>
                <w:sz w:val="24"/>
              </w:rPr>
              <w:t>35,00</w:t>
            </w:r>
          </w:p>
        </w:tc>
      </w:tr>
      <w:tr>
        <w:trPr/>
        <w:tc>
          <w:tcPr>
            <w:tcW w:w="5920" w:type="dxa"/>
            <w:tcBorders>
              <w:top w:val="single" w:sz="4" w:space="0" w:color="000000"/>
              <w:left w:val="single" w:sz="4" w:space="0" w:color="000000"/>
              <w:bottom w:val="single" w:sz="4" w:space="0" w:color="000000"/>
              <w:right w:val="single" w:sz="4" w:space="0" w:color="000000"/>
            </w:tcBorders>
            <w:shd w:color="auto" w:fill="auto" w:val="clear"/>
          </w:tcPr>
          <w:p>
            <w:pPr>
              <w:pStyle w:val="Standard"/>
              <w:widowControl w:val="false"/>
              <w:jc w:val="both"/>
              <w:rPr>
                <w:sz w:val="24"/>
                <w:lang w:val="sr-RS"/>
              </w:rPr>
            </w:pPr>
            <w:r>
              <w:rPr>
                <w:i/>
                <w:sz w:val="24"/>
              </w:rPr>
              <w:t>DVD</w:t>
            </w:r>
            <w:r>
              <w:rPr>
                <w:i/>
                <w:sz w:val="24"/>
                <w:lang w:val="sr-RS"/>
              </w:rPr>
              <w:t xml:space="preserve"> </w:t>
            </w:r>
            <w:r>
              <w:rPr>
                <w:sz w:val="24"/>
                <w:lang w:val="sr-RS"/>
              </w:rPr>
              <w:t>disk</w:t>
            </w:r>
          </w:p>
        </w:tc>
        <w:tc>
          <w:tcPr>
            <w:tcW w:w="35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sz w:val="24"/>
              </w:rPr>
            </w:pPr>
            <w:r>
              <w:rPr>
                <w:sz w:val="24"/>
              </w:rPr>
              <w:t>40,00</w:t>
            </w:r>
          </w:p>
        </w:tc>
      </w:tr>
      <w:tr>
        <w:trPr/>
        <w:tc>
          <w:tcPr>
            <w:tcW w:w="5920" w:type="dxa"/>
            <w:tcBorders>
              <w:top w:val="single" w:sz="4" w:space="0" w:color="000000"/>
              <w:left w:val="single" w:sz="4" w:space="0" w:color="000000"/>
              <w:bottom w:val="single" w:sz="4" w:space="0" w:color="000000"/>
              <w:right w:val="single" w:sz="4" w:space="0" w:color="000000"/>
            </w:tcBorders>
            <w:shd w:color="auto" w:fill="auto" w:val="clear"/>
          </w:tcPr>
          <w:p>
            <w:pPr>
              <w:pStyle w:val="Standard"/>
              <w:widowControl w:val="false"/>
              <w:jc w:val="both"/>
              <w:rPr>
                <w:sz w:val="24"/>
              </w:rPr>
            </w:pPr>
            <w:r>
              <w:rPr>
                <w:sz w:val="24"/>
              </w:rPr>
              <w:t>kopija dokumenta na audio kaseti</w:t>
            </w:r>
          </w:p>
        </w:tc>
        <w:tc>
          <w:tcPr>
            <w:tcW w:w="35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sz w:val="24"/>
              </w:rPr>
            </w:pPr>
            <w:r>
              <w:rPr>
                <w:sz w:val="24"/>
              </w:rPr>
              <w:t>150,00</w:t>
            </w:r>
          </w:p>
        </w:tc>
      </w:tr>
      <w:tr>
        <w:trPr/>
        <w:tc>
          <w:tcPr>
            <w:tcW w:w="5920" w:type="dxa"/>
            <w:tcBorders>
              <w:top w:val="single" w:sz="4" w:space="0" w:color="000000"/>
              <w:left w:val="single" w:sz="4" w:space="0" w:color="000000"/>
              <w:bottom w:val="single" w:sz="4" w:space="0" w:color="000000"/>
              <w:right w:val="single" w:sz="4" w:space="0" w:color="000000"/>
            </w:tcBorders>
            <w:shd w:color="auto" w:fill="auto" w:val="clear"/>
          </w:tcPr>
          <w:p>
            <w:pPr>
              <w:pStyle w:val="Standard"/>
              <w:widowControl w:val="false"/>
              <w:jc w:val="both"/>
              <w:rPr>
                <w:sz w:val="24"/>
              </w:rPr>
            </w:pPr>
            <w:r>
              <w:rPr>
                <w:sz w:val="24"/>
              </w:rPr>
              <w:t>kopija dokumenta na audio-video kaseti</w:t>
            </w:r>
          </w:p>
        </w:tc>
        <w:tc>
          <w:tcPr>
            <w:tcW w:w="35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sz w:val="24"/>
              </w:rPr>
            </w:pPr>
            <w:r>
              <w:rPr>
                <w:sz w:val="24"/>
              </w:rPr>
              <w:t>300,00</w:t>
            </w:r>
          </w:p>
        </w:tc>
      </w:tr>
      <w:tr>
        <w:trPr/>
        <w:tc>
          <w:tcPr>
            <w:tcW w:w="59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both"/>
              <w:rPr>
                <w:sz w:val="24"/>
              </w:rPr>
            </w:pPr>
            <w:r>
              <w:rPr>
                <w:sz w:val="24"/>
              </w:rPr>
              <w:t>pretvaranje jedne strane dokumenta iz fizičkog u elektronski oblik</w:t>
            </w:r>
          </w:p>
        </w:tc>
        <w:tc>
          <w:tcPr>
            <w:tcW w:w="354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right"/>
              <w:rPr>
                <w:sz w:val="24"/>
              </w:rPr>
            </w:pPr>
            <w:r>
              <w:rPr>
                <w:sz w:val="24"/>
              </w:rPr>
              <w:t>30,00</w:t>
            </w:r>
          </w:p>
        </w:tc>
      </w:tr>
      <w:tr>
        <w:trPr/>
        <w:tc>
          <w:tcPr>
            <w:tcW w:w="59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Standard"/>
              <w:widowControl w:val="false"/>
              <w:jc w:val="both"/>
              <w:rPr>
                <w:sz w:val="24"/>
              </w:rPr>
            </w:pPr>
            <w:r>
              <w:rPr>
                <w:sz w:val="24"/>
              </w:rPr>
              <w:t>upućivanje kopije dokumenta</w:t>
            </w:r>
          </w:p>
        </w:tc>
        <w:tc>
          <w:tcPr>
            <w:tcW w:w="3541" w:type="dxa"/>
            <w:tcBorders>
              <w:top w:val="single" w:sz="4" w:space="0" w:color="000000"/>
              <w:left w:val="single" w:sz="4" w:space="0" w:color="000000"/>
              <w:bottom w:val="single" w:sz="4" w:space="0" w:color="000000"/>
              <w:right w:val="single" w:sz="4" w:space="0" w:color="000000"/>
            </w:tcBorders>
            <w:shd w:color="auto" w:fill="auto" w:val="clear"/>
          </w:tcPr>
          <w:p>
            <w:pPr>
              <w:pStyle w:val="Standard"/>
              <w:widowControl w:val="false"/>
              <w:jc w:val="both"/>
              <w:rPr>
                <w:sz w:val="24"/>
              </w:rPr>
            </w:pPr>
            <w:r>
              <w:rPr>
                <w:sz w:val="24"/>
              </w:rPr>
              <w:t>Troškovi se obračunavaju prema redovnim iznosima u JP PTT Srbije</w:t>
            </w:r>
          </w:p>
        </w:tc>
      </w:tr>
    </w:tbl>
    <w:p>
      <w:pPr>
        <w:pStyle w:val="Standard"/>
        <w:jc w:val="both"/>
        <w:rPr>
          <w:sz w:val="24"/>
        </w:rPr>
      </w:pPr>
      <w:r>
        <w:rPr>
          <w:sz w:val="24"/>
        </w:rPr>
      </w:r>
    </w:p>
    <w:p>
      <w:pPr>
        <w:pStyle w:val="Standard"/>
        <w:jc w:val="both"/>
        <w:rPr>
          <w:sz w:val="24"/>
        </w:rPr>
      </w:pPr>
      <w:r>
        <w:rPr>
          <w:sz w:val="24"/>
        </w:rPr>
      </w:r>
    </w:p>
    <w:p>
      <w:pPr>
        <w:pStyle w:val="Standard"/>
        <w:jc w:val="both"/>
        <w:rPr>
          <w:sz w:val="24"/>
        </w:rPr>
      </w:pPr>
      <w:r>
        <w:rPr>
          <w:sz w:val="24"/>
        </w:rPr>
        <w:t>Od obaveze plaćanja naknade oslobođeni su novinari, kada kopiju dokumenta zahtevaju radi obavlјanja svog poziva, udruženja za zaštitu lјudskih prava, kada kopiju dokumenta zahtevaju radi ostvarivanja cilјeva udruženja i sva lica kada se tražena informacija odnosi na ugrožavanje, odnosno zaštitu zdravlјa stanovništva i životne sredine, osim u slučajevima iz člana 10. stav 1. Zakona o slobodnom pristupu informacijama od javnog značaja.</w:t>
      </w:r>
    </w:p>
    <w:p>
      <w:pPr>
        <w:pStyle w:val="Standard"/>
        <w:jc w:val="both"/>
        <w:rPr>
          <w:sz w:val="24"/>
        </w:rPr>
      </w:pPr>
      <w:r>
        <w:rPr>
          <w:sz w:val="24"/>
        </w:rPr>
      </w:r>
    </w:p>
    <w:p>
      <w:pPr>
        <w:pStyle w:val="Standard"/>
        <w:jc w:val="both"/>
        <w:rPr>
          <w:sz w:val="24"/>
        </w:rPr>
      </w:pPr>
      <w:r>
        <w:rPr>
          <w:sz w:val="24"/>
        </w:rPr>
        <w:t>Organ vlasti može odlučiti da tražioca informacije oslobodi plaćanja nužnih troškova, ako visina nužnih troškova ne prelazi iznos od 50,00 dinara, a posebno u slučaju dostavlјanja kraćih dokumenata putem elektronske pošte ili telefaksa.</w:t>
      </w:r>
    </w:p>
    <w:p>
      <w:pPr>
        <w:pStyle w:val="Standard"/>
        <w:jc w:val="both"/>
        <w:rPr>
          <w:sz w:val="24"/>
        </w:rPr>
      </w:pPr>
      <w:r>
        <w:rPr>
          <w:sz w:val="24"/>
        </w:rPr>
      </w:r>
    </w:p>
    <w:p>
      <w:pPr>
        <w:pStyle w:val="Standard"/>
        <w:jc w:val="both"/>
        <w:rPr>
          <w:sz w:val="24"/>
        </w:rPr>
      </w:pPr>
      <w:r>
        <w:rPr>
          <w:sz w:val="24"/>
        </w:rPr>
        <w:t>Ukoliko visina nužnih troškova za izdavanje kopija dokumenata na kojima se nalaze informacije od javnog značaja prelazi iznos od 500,00 dinara, tražilac informacije je dužan da pre izdavanja informacije položi depozit u iznosu od 50% od iznosa nužnih troškova prema navedenom troškovniku.</w:t>
      </w:r>
    </w:p>
    <w:p>
      <w:pPr>
        <w:pStyle w:val="Standard"/>
        <w:jc w:val="both"/>
        <w:rPr>
          <w:sz w:val="24"/>
        </w:rPr>
      </w:pPr>
      <w:r>
        <w:rPr>
          <w:sz w:val="24"/>
        </w:rPr>
      </w:r>
    </w:p>
    <w:p>
      <w:pPr>
        <w:pStyle w:val="Standard"/>
        <w:jc w:val="both"/>
        <w:rPr>
          <w:sz w:val="24"/>
        </w:rPr>
      </w:pPr>
      <w:r>
        <w:rPr>
          <w:sz w:val="24"/>
        </w:rPr>
        <w:t>Iznos ukupnih troškova izrade kopije dokumenta uplaćuje se na:</w:t>
      </w:r>
    </w:p>
    <w:p>
      <w:pPr>
        <w:pStyle w:val="Standard"/>
        <w:jc w:val="both"/>
        <w:rPr>
          <w:sz w:val="24"/>
        </w:rPr>
      </w:pPr>
      <w:r>
        <w:rPr>
          <w:sz w:val="24"/>
        </w:rPr>
        <w:t>Žiro - račun Budžeta Republike Srbije: 840-742328-843-30</w:t>
      </w:r>
    </w:p>
    <w:p>
      <w:pPr>
        <w:pStyle w:val="Standard"/>
        <w:jc w:val="both"/>
        <w:rPr>
          <w:sz w:val="24"/>
        </w:rPr>
      </w:pPr>
      <w:r>
        <w:rPr>
          <w:color w:val="000000"/>
          <w:sz w:val="24"/>
        </w:rPr>
        <w:t>poziv na broj: 97 – oznaka šifre opštine/grada gde se nalazi organ vlasti</w:t>
      </w:r>
      <w:r>
        <w:rPr>
          <w:rStyle w:val="FootnoteAnchor"/>
          <w:color w:val="000000"/>
          <w:sz w:val="24"/>
        </w:rPr>
        <w:footnoteReference w:id="7"/>
      </w:r>
      <w:r>
        <w:rPr>
          <w:color w:val="000000"/>
          <w:sz w:val="24"/>
        </w:rPr>
        <w:t>.</w:t>
      </w:r>
    </w:p>
    <w:p>
      <w:pPr>
        <w:pStyle w:val="Standard"/>
        <w:jc w:val="both"/>
        <w:rPr>
          <w:sz w:val="24"/>
        </w:rPr>
      </w:pPr>
      <w:r>
        <w:rPr>
          <w:sz w:val="24"/>
        </w:rPr>
      </w:r>
    </w:p>
    <w:p>
      <w:pPr>
        <w:pStyle w:val="Standard"/>
        <w:jc w:val="both"/>
        <w:rPr>
          <w:sz w:val="24"/>
        </w:rPr>
      </w:pPr>
      <w:r>
        <w:rPr>
          <w:sz w:val="24"/>
        </w:rPr>
        <w:t>Podnosilac zahteva može izjaviti žalbu Povereniku za informacije od javnog značaja ako Agencija: odbaci ili odbije zahtev tražioca (u roku od 15 dana od kada mu je dostavlјeno rešenje ili drugi akt Agencije), ne odgovori u propisanom roku, kao i u drugim slučajevima propisanim odredbom člana 22. Zakona o slobodnom pristupu informacijama od javnog značaja.</w:t>
      </w:r>
    </w:p>
    <w:p>
      <w:pPr>
        <w:pStyle w:val="Standard"/>
        <w:jc w:val="both"/>
        <w:rPr>
          <w:sz w:val="24"/>
        </w:rPr>
      </w:pPr>
      <w:r>
        <w:rPr>
          <w:sz w:val="24"/>
        </w:rPr>
      </w:r>
    </w:p>
    <w:p>
      <w:pPr>
        <w:pStyle w:val="Standard"/>
        <w:jc w:val="center"/>
        <w:rPr>
          <w:rStyle w:val="Internetlink"/>
          <w:rFonts w:eastAsia="BAAAAA+TimesNewRomanPSMT"/>
          <w:color w:val="C00000"/>
          <w:sz w:val="24"/>
          <w:u w:val="none"/>
          <w:lang w:val="sr-RS"/>
        </w:rPr>
      </w:pPr>
      <w:hyperlink w:anchor="_top">
        <w:r>
          <w:rPr>
            <w:rStyle w:val="InternetLink"/>
            <w:rFonts w:eastAsia="BAAAAA+TimesNewRomanPSMT"/>
            <w:color w:val="C00000"/>
            <w:sz w:val="24"/>
            <w:u w:val="none"/>
            <w:lang w:val="sr-RS"/>
          </w:rPr>
          <w:t>Povratak na prvu stranu</w:t>
        </w:r>
      </w:hyperlink>
    </w:p>
    <w:p>
      <w:pPr>
        <w:pStyle w:val="Standard"/>
        <w:jc w:val="both"/>
        <w:rPr>
          <w:sz w:val="24"/>
        </w:rPr>
      </w:pPr>
      <w:r>
        <w:rPr>
          <w:sz w:val="24"/>
        </w:rPr>
      </w:r>
      <w:r>
        <w:br w:type="page"/>
      </w:r>
    </w:p>
    <w:p>
      <w:pPr>
        <w:pStyle w:val="Standard"/>
        <w:numPr>
          <w:ilvl w:val="1"/>
          <w:numId w:val="2"/>
        </w:numPr>
        <w:jc w:val="both"/>
        <w:rPr>
          <w:sz w:val="24"/>
        </w:rPr>
      </w:pPr>
      <w:bookmarkStart w:id="87" w:name="__RefHeading__164_192917755"/>
      <w:bookmarkEnd w:id="87"/>
      <w:r>
        <w:rPr>
          <w:sz w:val="24"/>
        </w:rPr>
        <w:t>20. 1. Obrazac zahteva za pristup informacijama od javnog značaja</w:t>
      </w:r>
    </w:p>
    <w:p>
      <w:pPr>
        <w:pStyle w:val="Standard"/>
        <w:jc w:val="both"/>
        <w:rPr>
          <w:sz w:val="24"/>
        </w:rPr>
      </w:pPr>
      <w:r>
        <w:rPr>
          <w:sz w:val="24"/>
        </w:rPr>
      </w:r>
    </w:p>
    <w:p>
      <w:pPr>
        <w:pStyle w:val="Standard"/>
        <w:jc w:val="both"/>
        <w:rPr>
          <w:sz w:val="24"/>
        </w:rPr>
      </w:pPr>
      <w:r>
        <w:rPr>
          <w:sz w:val="24"/>
        </w:rPr>
      </w:r>
    </w:p>
    <w:p>
      <w:pPr>
        <w:pStyle w:val="Standard"/>
        <w:jc w:val="center"/>
        <w:rPr>
          <w:b/>
          <w:b/>
          <w:bCs/>
          <w:sz w:val="24"/>
        </w:rPr>
      </w:pPr>
      <w:r>
        <w:rPr>
          <w:b/>
          <w:bCs/>
          <w:sz w:val="24"/>
        </w:rPr>
        <w:t>Z A H T E V</w:t>
      </w:r>
    </w:p>
    <w:p>
      <w:pPr>
        <w:pStyle w:val="Standard"/>
        <w:jc w:val="center"/>
        <w:rPr>
          <w:b/>
          <w:b/>
          <w:bCs/>
          <w:sz w:val="24"/>
        </w:rPr>
      </w:pPr>
      <w:r>
        <w:rPr>
          <w:b/>
          <w:bCs/>
          <w:sz w:val="24"/>
        </w:rPr>
        <w:t>za pristup informaciji od javnog značaja</w:t>
      </w:r>
    </w:p>
    <w:p>
      <w:pPr>
        <w:pStyle w:val="Standard"/>
        <w:jc w:val="center"/>
        <w:rPr>
          <w:b/>
          <w:b/>
          <w:bCs/>
          <w:sz w:val="24"/>
        </w:rPr>
      </w:pPr>
      <w:r>
        <w:rPr>
          <w:b/>
          <w:bCs/>
          <w:sz w:val="24"/>
        </w:rPr>
      </w:r>
    </w:p>
    <w:p>
      <w:pPr>
        <w:pStyle w:val="Standard"/>
        <w:jc w:val="center"/>
        <w:rPr>
          <w:sz w:val="24"/>
        </w:rPr>
      </w:pPr>
      <w:r>
        <w:rPr>
          <w:sz w:val="24"/>
        </w:rPr>
        <w:t>AGENCIJA ZA SPREČAVANJE KORUPCIJE, Beograd, Carice Milice 1</w:t>
      </w:r>
    </w:p>
    <w:p>
      <w:pPr>
        <w:pStyle w:val="Normal"/>
        <w:jc w:val="center"/>
        <w:rPr>
          <w:rFonts w:cs="Times New Roman"/>
        </w:rPr>
      </w:pPr>
      <w:r>
        <w:rPr>
          <w:rFonts w:cs="Times New Roman"/>
        </w:rPr>
        <w:t>................................................................................................................................................</w:t>
      </w:r>
    </w:p>
    <w:p>
      <w:pPr>
        <w:pStyle w:val="Normal"/>
        <w:jc w:val="center"/>
        <w:rPr>
          <w:rFonts w:cs="Times New Roman"/>
        </w:rPr>
      </w:pPr>
      <w:r>
        <w:rPr>
          <w:rFonts w:cs="Times New Roman"/>
        </w:rPr>
        <w:t>naziv i sedište organa kome se zahtev upućuje</w:t>
      </w:r>
    </w:p>
    <w:p>
      <w:pPr>
        <w:pStyle w:val="Normal"/>
        <w:jc w:val="center"/>
        <w:rPr>
          <w:rFonts w:cs="Times New Roman"/>
        </w:rPr>
      </w:pPr>
      <w:r>
        <w:rPr>
          <w:rFonts w:cs="Times New Roman"/>
        </w:rPr>
      </w:r>
    </w:p>
    <w:p>
      <w:pPr>
        <w:pStyle w:val="Normal"/>
        <w:jc w:val="center"/>
        <w:rPr>
          <w:rFonts w:cs="Times New Roman"/>
        </w:rPr>
      </w:pPr>
      <w:r>
        <w:rPr>
          <w:rFonts w:cs="Times New Roman"/>
        </w:rPr>
      </w:r>
    </w:p>
    <w:p>
      <w:pPr>
        <w:pStyle w:val="Normal"/>
        <w:rPr>
          <w:rFonts w:cs="Times New Roman"/>
          <w:b/>
          <w:b/>
        </w:rPr>
      </w:pPr>
      <w:r>
        <w:rPr>
          <w:rFonts w:cs="Times New Roman"/>
          <w:b/>
        </w:rPr>
      </w:r>
    </w:p>
    <w:p>
      <w:pPr>
        <w:pStyle w:val="Normal"/>
        <w:jc w:val="center"/>
        <w:rPr>
          <w:rFonts w:cs="Times New Roman"/>
          <w:b/>
          <w:b/>
        </w:rPr>
      </w:pPr>
      <w:r>
        <w:rPr>
          <w:rFonts w:cs="Times New Roman"/>
          <w:b/>
        </w:rPr>
      </w:r>
    </w:p>
    <w:p>
      <w:pPr>
        <w:pStyle w:val="Normal"/>
        <w:jc w:val="both"/>
        <w:rPr>
          <w:rFonts w:cs="Times New Roman"/>
        </w:rPr>
      </w:pPr>
      <w:r>
        <w:rPr>
          <w:rFonts w:cs="Times New Roman"/>
        </w:rPr>
        <w:tab/>
        <w:t xml:space="preserve">Na osnovu člana 15. st. </w:t>
      </w:r>
      <w:bookmarkStart w:id="88" w:name="_GoBack"/>
      <w:bookmarkEnd w:id="88"/>
      <w:r>
        <w:rPr>
          <w:rFonts w:cs="Times New Roman"/>
        </w:rPr>
        <w:t>1. Zakona o slobodnom pristupu informacijama od javnog značaja (Sl. glasnik RS”, br. 120/04, 54/07, 104/09 i 36/10), od gore navedenog organa zahtevam: *</w:t>
      </w:r>
    </w:p>
    <w:p>
      <w:pPr>
        <w:pStyle w:val="Normal"/>
        <w:jc w:val="both"/>
        <w:rPr>
          <w:rFonts w:cs="Times New Roman"/>
        </w:rPr>
      </w:pPr>
      <w:r>
        <w:rPr>
          <w:rFonts w:cs="Times New Roman"/>
        </w:rPr>
      </w:r>
    </w:p>
    <w:p>
      <w:pPr>
        <w:pStyle w:val="Normal"/>
        <w:ind w:firstLine="720"/>
        <w:jc w:val="both"/>
        <w:rPr>
          <w:rFonts w:cs="Times New Roman"/>
        </w:rPr>
      </w:pPr>
      <w:r>
        <w:rPr>
          <w:rFonts w:cs="Times New Roman"/>
        </w:rPr>
        <w:t xml:space="preserve">⁫ </w:t>
      </w:r>
      <w:r>
        <w:rPr>
          <w:rFonts w:cs="Times New Roman"/>
        </w:rPr>
        <w:t>obaveštenje da li poseduje traženu informaciju;</w:t>
      </w:r>
    </w:p>
    <w:p>
      <w:pPr>
        <w:pStyle w:val="Normal"/>
        <w:ind w:firstLine="720"/>
        <w:jc w:val="both"/>
        <w:rPr>
          <w:rFonts w:cs="Times New Roman"/>
        </w:rPr>
      </w:pPr>
      <w:r>
        <w:rPr>
          <w:rFonts w:cs="Times New Roman"/>
        </w:rPr>
        <w:t xml:space="preserve">⁫ </w:t>
      </w:r>
      <w:r>
        <w:rPr>
          <w:rFonts w:cs="Times New Roman"/>
        </w:rPr>
        <w:t>uvid u dokument koji sadrži traženu informaciju;</w:t>
      </w:r>
    </w:p>
    <w:p>
      <w:pPr>
        <w:pStyle w:val="Normal"/>
        <w:ind w:firstLine="720"/>
        <w:jc w:val="both"/>
        <w:rPr>
          <w:rFonts w:cs="Times New Roman"/>
        </w:rPr>
      </w:pPr>
      <w:r>
        <w:rPr>
          <w:rFonts w:cs="Times New Roman"/>
        </w:rPr>
        <w:t xml:space="preserve">⁫ </w:t>
      </w:r>
      <w:r>
        <w:rPr>
          <w:rFonts w:cs="Times New Roman"/>
        </w:rPr>
        <w:t>kopiju dokumenta koji sadrži traženu informaciju;</w:t>
      </w:r>
    </w:p>
    <w:p>
      <w:pPr>
        <w:pStyle w:val="Normal"/>
        <w:ind w:firstLine="720"/>
        <w:jc w:val="both"/>
        <w:rPr>
          <w:rFonts w:cs="Times New Roman"/>
        </w:rPr>
      </w:pPr>
      <w:r>
        <w:rPr>
          <w:rFonts w:cs="Times New Roman"/>
        </w:rPr>
        <w:t xml:space="preserve">⁫ </w:t>
      </w:r>
      <w:r>
        <w:rPr>
          <w:rFonts w:cs="Times New Roman"/>
        </w:rPr>
        <w:t>dostavlјanje kopije dokumenta koji sadrži traženu informaciju: **</w:t>
      </w:r>
    </w:p>
    <w:p>
      <w:pPr>
        <w:pStyle w:val="Normal"/>
        <w:ind w:firstLine="720"/>
        <w:jc w:val="both"/>
        <w:rPr>
          <w:rFonts w:cs="Times New Roman"/>
        </w:rPr>
      </w:pPr>
      <w:r>
        <w:rPr>
          <w:rFonts w:cs="Times New Roman"/>
        </w:rPr>
        <w:tab/>
        <w:t>⁫ poštom</w:t>
      </w:r>
    </w:p>
    <w:p>
      <w:pPr>
        <w:pStyle w:val="Normal"/>
        <w:ind w:firstLine="720"/>
        <w:jc w:val="both"/>
        <w:rPr>
          <w:rFonts w:cs="Times New Roman"/>
        </w:rPr>
      </w:pPr>
      <w:r>
        <w:rPr>
          <w:rFonts w:cs="Times New Roman"/>
        </w:rPr>
        <w:tab/>
        <w:t>⁫ elektronskom poštom</w:t>
      </w:r>
    </w:p>
    <w:p>
      <w:pPr>
        <w:pStyle w:val="Normal"/>
        <w:ind w:firstLine="720"/>
        <w:jc w:val="both"/>
        <w:rPr>
          <w:rFonts w:cs="Times New Roman"/>
        </w:rPr>
      </w:pPr>
      <w:r>
        <w:rPr>
          <w:rFonts w:cs="Times New Roman"/>
        </w:rPr>
        <w:tab/>
        <w:t>⁫ faksom</w:t>
      </w:r>
    </w:p>
    <w:p>
      <w:pPr>
        <w:pStyle w:val="Normal"/>
        <w:ind w:firstLine="720"/>
        <w:jc w:val="both"/>
        <w:rPr>
          <w:rFonts w:cs="Times New Roman"/>
        </w:rPr>
      </w:pPr>
      <w:r>
        <w:rPr>
          <w:rFonts w:cs="Times New Roman"/>
        </w:rPr>
        <w:tab/>
        <w:t>⁫ na drugi način: ***_________________________________________________</w:t>
      </w:r>
    </w:p>
    <w:p>
      <w:pPr>
        <w:pStyle w:val="Normal"/>
        <w:ind w:firstLine="720"/>
        <w:jc w:val="both"/>
        <w:rPr>
          <w:rFonts w:cs="Times New Roman"/>
        </w:rPr>
      </w:pPr>
      <w:r>
        <w:rPr>
          <w:rFonts w:cs="Times New Roman"/>
        </w:rPr>
      </w:r>
    </w:p>
    <w:p>
      <w:pPr>
        <w:pStyle w:val="Normal"/>
        <w:ind w:firstLine="720"/>
        <w:jc w:val="both"/>
        <w:rPr>
          <w:rFonts w:cs="Times New Roman"/>
        </w:rPr>
      </w:pPr>
      <w:r>
        <w:rPr>
          <w:rFonts w:cs="Times New Roman"/>
        </w:rPr>
        <w:t>Ovaj zahtev se odnosi na sledeće informacije:</w:t>
      </w:r>
    </w:p>
    <w:p>
      <w:pPr>
        <w:pStyle w:val="Normal"/>
        <w:jc w:val="both"/>
        <w:rPr>
          <w:rFonts w:cs="Times New Roman"/>
        </w:rPr>
      </w:pPr>
      <w:r>
        <w:rPr>
          <w:rFonts w:cs="Times New Roman"/>
        </w:rPr>
        <w:tab/>
        <w:t>__________________________________________________________________________________________________________________________________________________________________________________________________________________________________________</w:t>
      </w:r>
    </w:p>
    <w:p>
      <w:pPr>
        <w:pStyle w:val="Normal"/>
        <w:jc w:val="both"/>
        <w:rPr>
          <w:rFonts w:cs="Times New Roman"/>
        </w:rPr>
      </w:pPr>
      <w:r>
        <w:rPr>
          <w:rFonts w:cs="Times New Roman"/>
        </w:rPr>
        <w:t>(navesti što precizniji opis informacije koja se traži kao i druge podatke koji olakšavaju pronalaženje tražene informacije)</w:t>
      </w:r>
    </w:p>
    <w:p>
      <w:pPr>
        <w:pStyle w:val="Normal"/>
        <w:jc w:val="both"/>
        <w:rPr>
          <w:rFonts w:cs="Times New Roman"/>
        </w:rPr>
      </w:pPr>
      <w:r>
        <w:rPr>
          <w:rFonts w:cs="Times New Roman"/>
        </w:rPr>
      </w:r>
    </w:p>
    <w:p>
      <w:pPr>
        <w:pStyle w:val="Normal"/>
        <w:jc w:val="both"/>
        <w:rPr>
          <w:rFonts w:cs="Times New Roman"/>
        </w:rPr>
      </w:pPr>
      <w:r>
        <w:rPr>
          <w:rFonts w:cs="Times New Roman"/>
        </w:rPr>
      </w:r>
    </w:p>
    <w:p>
      <w:pPr>
        <w:pStyle w:val="Normal"/>
        <w:jc w:val="both"/>
        <w:rPr>
          <w:rFonts w:cs="Times New Roman"/>
        </w:rPr>
      </w:pPr>
      <w:r>
        <w:rPr>
          <w:rFonts w:cs="Times New Roman"/>
        </w:rPr>
        <w:tab/>
        <w:tab/>
        <w:tab/>
        <w:tab/>
        <w:tab/>
        <w:tab/>
        <w:tab/>
        <w:tab/>
      </w:r>
    </w:p>
    <w:p>
      <w:pPr>
        <w:pStyle w:val="Normal"/>
        <w:jc w:val="right"/>
        <w:rPr>
          <w:rFonts w:cs="Times New Roman"/>
        </w:rPr>
      </w:pPr>
      <w:r>
        <w:rPr>
          <w:rFonts w:cs="Times New Roman"/>
        </w:rPr>
        <w:tab/>
        <w:tab/>
        <w:tab/>
        <w:tab/>
        <w:tab/>
        <w:tab/>
        <w:tab/>
        <w:t xml:space="preserve">      </w:t>
      </w:r>
    </w:p>
    <w:tbl>
      <w:tblPr>
        <w:tblStyle w:val="TableGrid"/>
        <w:tblW w:w="9639"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426"/>
        <w:gridCol w:w="283"/>
        <w:gridCol w:w="1559"/>
        <w:gridCol w:w="708"/>
        <w:gridCol w:w="284"/>
        <w:gridCol w:w="1276"/>
        <w:gridCol w:w="566"/>
        <w:gridCol w:w="4536"/>
      </w:tblGrid>
      <w:tr>
        <w:trPr/>
        <w:tc>
          <w:tcPr>
            <w:tcW w:w="426" w:type="dxa"/>
            <w:tcBorders>
              <w:top w:val="nil"/>
              <w:left w:val="nil"/>
              <w:bottom w:val="nil"/>
              <w:right w:val="nil"/>
            </w:tcBorders>
          </w:tcPr>
          <w:p>
            <w:pPr>
              <w:pStyle w:val="Normal"/>
              <w:widowControl/>
              <w:spacing w:before="0" w:after="0"/>
              <w:jc w:val="left"/>
              <w:rPr>
                <w:rFonts w:cs="Times New Roman"/>
              </w:rPr>
            </w:pPr>
            <w:r>
              <w:rPr>
                <w:rFonts w:eastAsia="Noto Sans CJK SC Regular" w:cs="Times New Roman"/>
                <w:kern w:val="2"/>
                <w:sz w:val="24"/>
                <w:szCs w:val="24"/>
                <w:lang w:val="en-US" w:eastAsia="zh-CN" w:bidi="hi-IN"/>
              </w:rPr>
              <w:t xml:space="preserve">U </w:t>
            </w:r>
          </w:p>
        </w:tc>
        <w:tc>
          <w:tcPr>
            <w:tcW w:w="1842" w:type="dxa"/>
            <w:gridSpan w:val="2"/>
            <w:tcBorders>
              <w:top w:val="nil"/>
              <w:left w:val="nil"/>
              <w:right w:val="nil"/>
            </w:tcBorders>
          </w:tcPr>
          <w:p>
            <w:pPr>
              <w:pStyle w:val="Normal"/>
              <w:widowControl/>
              <w:spacing w:before="0" w:after="0"/>
              <w:jc w:val="left"/>
              <w:rPr>
                <w:rFonts w:cs="Times New Roman"/>
              </w:rPr>
            </w:pPr>
            <w:r>
              <w:rPr>
                <w:rFonts w:eastAsia="Noto Sans CJK SC Regular" w:cs="Times New Roman"/>
                <w:kern w:val="2"/>
                <w:sz w:val="24"/>
                <w:szCs w:val="24"/>
                <w:lang w:val="en-US" w:eastAsia="zh-CN" w:bidi="hi-IN"/>
              </w:rPr>
            </w:r>
          </w:p>
        </w:tc>
        <w:tc>
          <w:tcPr>
            <w:tcW w:w="708" w:type="dxa"/>
            <w:tcBorders>
              <w:top w:val="nil"/>
              <w:left w:val="nil"/>
              <w:bottom w:val="nil"/>
              <w:right w:val="nil"/>
            </w:tcBorders>
          </w:tcPr>
          <w:p>
            <w:pPr>
              <w:pStyle w:val="Normal"/>
              <w:widowControl/>
              <w:spacing w:before="0" w:after="0"/>
              <w:jc w:val="left"/>
              <w:rPr>
                <w:rFonts w:cs="Times New Roman"/>
              </w:rPr>
            </w:pPr>
            <w:r>
              <w:rPr>
                <w:rFonts w:eastAsia="Noto Sans CJK SC Regular" w:cs="Times New Roman"/>
                <w:kern w:val="2"/>
                <w:sz w:val="24"/>
                <w:szCs w:val="24"/>
                <w:lang w:val="en-US" w:eastAsia="zh-CN" w:bidi="hi-IN"/>
              </w:rPr>
            </w:r>
          </w:p>
        </w:tc>
        <w:tc>
          <w:tcPr>
            <w:tcW w:w="1560" w:type="dxa"/>
            <w:gridSpan w:val="2"/>
            <w:tcBorders>
              <w:top w:val="nil"/>
              <w:left w:val="nil"/>
              <w:bottom w:val="nil"/>
              <w:right w:val="nil"/>
            </w:tcBorders>
          </w:tcPr>
          <w:p>
            <w:pPr>
              <w:pStyle w:val="Normal"/>
              <w:widowControl/>
              <w:spacing w:before="0" w:after="0"/>
              <w:jc w:val="left"/>
              <w:rPr>
                <w:rFonts w:cs="Times New Roman"/>
              </w:rPr>
            </w:pPr>
            <w:r>
              <w:rPr>
                <w:rFonts w:eastAsia="Noto Sans CJK SC Regular" w:cs="Times New Roman"/>
                <w:kern w:val="2"/>
                <w:sz w:val="24"/>
                <w:szCs w:val="24"/>
                <w:lang w:val="en-US" w:eastAsia="zh-CN" w:bidi="hi-IN"/>
              </w:rPr>
            </w:r>
          </w:p>
        </w:tc>
        <w:tc>
          <w:tcPr>
            <w:tcW w:w="566" w:type="dxa"/>
            <w:tcBorders>
              <w:top w:val="nil"/>
              <w:left w:val="nil"/>
              <w:bottom w:val="nil"/>
              <w:right w:val="nil"/>
            </w:tcBorders>
          </w:tcPr>
          <w:p>
            <w:pPr>
              <w:pStyle w:val="Normal"/>
              <w:widowControl/>
              <w:spacing w:before="0" w:after="0"/>
              <w:jc w:val="center"/>
              <w:rPr>
                <w:rFonts w:cs="Times New Roman"/>
              </w:rPr>
            </w:pPr>
            <w:r>
              <w:rPr>
                <w:rFonts w:eastAsia="Noto Sans CJK SC Regular" w:cs="Times New Roman"/>
                <w:kern w:val="2"/>
                <w:sz w:val="24"/>
                <w:szCs w:val="24"/>
                <w:lang w:val="en-US" w:eastAsia="zh-CN" w:bidi="hi-IN"/>
              </w:rPr>
            </w:r>
          </w:p>
        </w:tc>
        <w:tc>
          <w:tcPr>
            <w:tcW w:w="4536" w:type="dxa"/>
            <w:tcBorders>
              <w:left w:val="nil"/>
              <w:bottom w:val="nil"/>
              <w:right w:val="nil"/>
            </w:tcBorders>
          </w:tcPr>
          <w:p>
            <w:pPr>
              <w:pStyle w:val="Normal"/>
              <w:widowControl/>
              <w:spacing w:before="0" w:after="0"/>
              <w:jc w:val="center"/>
              <w:rPr>
                <w:rFonts w:cs="Times New Roman"/>
              </w:rPr>
            </w:pPr>
            <w:r>
              <w:rPr>
                <w:rFonts w:eastAsia="Noto Sans CJK SC Regular" w:cs="Times New Roman"/>
                <w:kern w:val="2"/>
                <w:sz w:val="24"/>
                <w:szCs w:val="24"/>
                <w:lang w:val="en-US" w:eastAsia="zh-CN" w:bidi="hi-IN"/>
              </w:rPr>
              <w:t>Tražilac informacije</w:t>
            </w:r>
          </w:p>
        </w:tc>
      </w:tr>
      <w:tr>
        <w:trPr/>
        <w:tc>
          <w:tcPr>
            <w:tcW w:w="709" w:type="dxa"/>
            <w:gridSpan w:val="2"/>
            <w:tcBorders>
              <w:top w:val="nil"/>
              <w:left w:val="nil"/>
              <w:bottom w:val="nil"/>
              <w:right w:val="nil"/>
            </w:tcBorders>
          </w:tcPr>
          <w:p>
            <w:pPr>
              <w:pStyle w:val="Normal"/>
              <w:widowControl/>
              <w:spacing w:before="0" w:after="0"/>
              <w:jc w:val="left"/>
              <w:rPr>
                <w:rFonts w:cs="Times New Roman"/>
              </w:rPr>
            </w:pPr>
            <w:r>
              <w:rPr>
                <w:rFonts w:eastAsia="Noto Sans CJK SC Regular" w:cs="Times New Roman"/>
                <w:kern w:val="2"/>
                <w:sz w:val="24"/>
                <w:szCs w:val="24"/>
                <w:lang w:val="en-US" w:eastAsia="zh-CN" w:bidi="hi-IN"/>
              </w:rPr>
            </w:r>
          </w:p>
        </w:tc>
        <w:tc>
          <w:tcPr>
            <w:tcW w:w="1559" w:type="dxa"/>
            <w:tcBorders>
              <w:left w:val="nil"/>
              <w:bottom w:val="nil"/>
              <w:right w:val="nil"/>
            </w:tcBorders>
          </w:tcPr>
          <w:p>
            <w:pPr>
              <w:pStyle w:val="Normal"/>
              <w:widowControl/>
              <w:spacing w:before="0" w:after="0"/>
              <w:jc w:val="left"/>
              <w:rPr>
                <w:rFonts w:cs="Times New Roman"/>
              </w:rPr>
            </w:pPr>
            <w:r>
              <w:rPr>
                <w:rFonts w:eastAsia="Noto Sans CJK SC Regular" w:cs="Times New Roman"/>
                <w:kern w:val="2"/>
                <w:sz w:val="24"/>
                <w:szCs w:val="24"/>
                <w:lang w:val="en-US" w:eastAsia="zh-CN" w:bidi="hi-IN"/>
              </w:rPr>
            </w:r>
          </w:p>
        </w:tc>
        <w:tc>
          <w:tcPr>
            <w:tcW w:w="708" w:type="dxa"/>
            <w:tcBorders>
              <w:top w:val="nil"/>
              <w:left w:val="nil"/>
              <w:bottom w:val="nil"/>
              <w:right w:val="nil"/>
            </w:tcBorders>
          </w:tcPr>
          <w:p>
            <w:pPr>
              <w:pStyle w:val="Normal"/>
              <w:widowControl/>
              <w:spacing w:before="0" w:after="0"/>
              <w:jc w:val="left"/>
              <w:rPr>
                <w:rFonts w:cs="Times New Roman"/>
              </w:rPr>
            </w:pPr>
            <w:r>
              <w:rPr>
                <w:rFonts w:eastAsia="Noto Sans CJK SC Regular" w:cs="Times New Roman"/>
                <w:kern w:val="2"/>
                <w:sz w:val="24"/>
                <w:szCs w:val="24"/>
                <w:lang w:val="en-US" w:eastAsia="zh-CN" w:bidi="hi-IN"/>
              </w:rPr>
            </w:r>
          </w:p>
        </w:tc>
        <w:tc>
          <w:tcPr>
            <w:tcW w:w="1560" w:type="dxa"/>
            <w:gridSpan w:val="2"/>
            <w:tcBorders>
              <w:top w:val="nil"/>
              <w:left w:val="nil"/>
              <w:bottom w:val="nil"/>
              <w:right w:val="nil"/>
            </w:tcBorders>
          </w:tcPr>
          <w:p>
            <w:pPr>
              <w:pStyle w:val="Normal"/>
              <w:widowControl/>
              <w:spacing w:before="0" w:after="0"/>
              <w:jc w:val="left"/>
              <w:rPr>
                <w:rFonts w:cs="Times New Roman"/>
              </w:rPr>
            </w:pPr>
            <w:r>
              <w:rPr>
                <w:rFonts w:eastAsia="Noto Sans CJK SC Regular" w:cs="Times New Roman"/>
                <w:kern w:val="2"/>
                <w:sz w:val="24"/>
                <w:szCs w:val="24"/>
                <w:lang w:val="en-US" w:eastAsia="zh-CN" w:bidi="hi-IN"/>
              </w:rPr>
            </w:r>
          </w:p>
        </w:tc>
        <w:tc>
          <w:tcPr>
            <w:tcW w:w="566" w:type="dxa"/>
            <w:tcBorders>
              <w:top w:val="nil"/>
              <w:left w:val="nil"/>
              <w:bottom w:val="nil"/>
              <w:right w:val="nil"/>
            </w:tcBorders>
          </w:tcPr>
          <w:p>
            <w:pPr>
              <w:pStyle w:val="Normal"/>
              <w:widowControl/>
              <w:spacing w:before="0" w:after="0"/>
              <w:jc w:val="center"/>
              <w:rPr>
                <w:rFonts w:cs="Times New Roman"/>
              </w:rPr>
            </w:pPr>
            <w:r>
              <w:rPr>
                <w:rFonts w:eastAsia="Noto Sans CJK SC Regular" w:cs="Times New Roman"/>
                <w:kern w:val="2"/>
                <w:sz w:val="24"/>
                <w:szCs w:val="24"/>
                <w:lang w:val="en-US" w:eastAsia="zh-CN" w:bidi="hi-IN"/>
              </w:rPr>
            </w:r>
          </w:p>
        </w:tc>
        <w:tc>
          <w:tcPr>
            <w:tcW w:w="4536" w:type="dxa"/>
            <w:tcBorders>
              <w:top w:val="nil"/>
              <w:left w:val="nil"/>
              <w:right w:val="nil"/>
            </w:tcBorders>
          </w:tcPr>
          <w:p>
            <w:pPr>
              <w:pStyle w:val="Normal"/>
              <w:widowControl/>
              <w:spacing w:before="0" w:after="0"/>
              <w:jc w:val="center"/>
              <w:rPr>
                <w:rFonts w:cs="Times New Roman"/>
              </w:rPr>
            </w:pPr>
            <w:r>
              <w:rPr>
                <w:rFonts w:eastAsia="Noto Sans CJK SC Regular" w:cs="Times New Roman"/>
                <w:kern w:val="2"/>
                <w:sz w:val="24"/>
                <w:szCs w:val="24"/>
                <w:lang w:val="en-US" w:eastAsia="zh-CN" w:bidi="hi-IN"/>
              </w:rPr>
            </w:r>
          </w:p>
        </w:tc>
      </w:tr>
      <w:tr>
        <w:trPr/>
        <w:tc>
          <w:tcPr>
            <w:tcW w:w="709" w:type="dxa"/>
            <w:gridSpan w:val="2"/>
            <w:tcBorders>
              <w:top w:val="nil"/>
              <w:left w:val="nil"/>
              <w:bottom w:val="nil"/>
              <w:right w:val="nil"/>
            </w:tcBorders>
          </w:tcPr>
          <w:p>
            <w:pPr>
              <w:pStyle w:val="Normal"/>
              <w:widowControl/>
              <w:spacing w:before="0" w:after="0"/>
              <w:jc w:val="left"/>
              <w:rPr>
                <w:rFonts w:cs="Times New Roman"/>
              </w:rPr>
            </w:pPr>
            <w:r>
              <w:rPr>
                <w:rFonts w:eastAsia="Noto Sans CJK SC Regular" w:cs="Times New Roman"/>
                <w:kern w:val="2"/>
                <w:sz w:val="24"/>
                <w:szCs w:val="24"/>
                <w:lang w:val="en-US" w:eastAsia="zh-CN" w:bidi="hi-IN"/>
              </w:rPr>
              <w:t>dana</w:t>
            </w:r>
          </w:p>
        </w:tc>
        <w:tc>
          <w:tcPr>
            <w:tcW w:w="1559" w:type="dxa"/>
            <w:tcBorders>
              <w:top w:val="nil"/>
              <w:left w:val="nil"/>
              <w:right w:val="nil"/>
            </w:tcBorders>
          </w:tcPr>
          <w:p>
            <w:pPr>
              <w:pStyle w:val="Normal"/>
              <w:widowControl/>
              <w:spacing w:before="0" w:after="0"/>
              <w:jc w:val="left"/>
              <w:rPr>
                <w:rFonts w:cs="Times New Roman"/>
              </w:rPr>
            </w:pPr>
            <w:r>
              <w:rPr>
                <w:rFonts w:eastAsia="Noto Sans CJK SC Regular" w:cs="Times New Roman"/>
                <w:kern w:val="2"/>
                <w:sz w:val="24"/>
                <w:szCs w:val="24"/>
                <w:lang w:val="en-US" w:eastAsia="zh-CN" w:bidi="hi-IN"/>
              </w:rPr>
            </w:r>
          </w:p>
        </w:tc>
        <w:tc>
          <w:tcPr>
            <w:tcW w:w="708" w:type="dxa"/>
            <w:tcBorders>
              <w:top w:val="nil"/>
              <w:left w:val="nil"/>
              <w:bottom w:val="nil"/>
              <w:right w:val="nil"/>
            </w:tcBorders>
          </w:tcPr>
          <w:p>
            <w:pPr>
              <w:pStyle w:val="Normal"/>
              <w:widowControl/>
              <w:spacing w:before="0" w:after="0"/>
              <w:jc w:val="right"/>
              <w:rPr>
                <w:rFonts w:cs="Times New Roman"/>
              </w:rPr>
            </w:pPr>
            <w:r>
              <w:rPr>
                <w:rFonts w:eastAsia="Noto Sans CJK SC Regular" w:cs="Times New Roman"/>
                <w:kern w:val="2"/>
                <w:sz w:val="24"/>
                <w:szCs w:val="24"/>
                <w:lang w:val="en-US" w:eastAsia="zh-CN" w:bidi="hi-IN"/>
              </w:rPr>
              <w:t>202</w:t>
            </w:r>
          </w:p>
        </w:tc>
        <w:tc>
          <w:tcPr>
            <w:tcW w:w="284" w:type="dxa"/>
            <w:tcBorders>
              <w:top w:val="nil"/>
              <w:left w:val="nil"/>
              <w:right w:val="nil"/>
            </w:tcBorders>
          </w:tcPr>
          <w:p>
            <w:pPr>
              <w:pStyle w:val="Normal"/>
              <w:widowControl/>
              <w:spacing w:before="0" w:after="0"/>
              <w:jc w:val="left"/>
              <w:rPr>
                <w:rFonts w:cs="Times New Roman"/>
              </w:rPr>
            </w:pPr>
            <w:r>
              <w:rPr>
                <w:rFonts w:eastAsia="Noto Sans CJK SC Regular" w:cs="Times New Roman"/>
                <w:kern w:val="2"/>
                <w:sz w:val="24"/>
                <w:szCs w:val="24"/>
                <w:lang w:val="en-US" w:eastAsia="zh-CN" w:bidi="hi-IN"/>
              </w:rPr>
            </w:r>
          </w:p>
        </w:tc>
        <w:tc>
          <w:tcPr>
            <w:tcW w:w="1276" w:type="dxa"/>
            <w:tcBorders>
              <w:top w:val="nil"/>
              <w:left w:val="nil"/>
              <w:bottom w:val="nil"/>
              <w:right w:val="nil"/>
            </w:tcBorders>
          </w:tcPr>
          <w:p>
            <w:pPr>
              <w:pStyle w:val="Normal"/>
              <w:widowControl/>
              <w:spacing w:before="0" w:after="0"/>
              <w:jc w:val="left"/>
              <w:rPr>
                <w:rFonts w:cs="Times New Roman"/>
              </w:rPr>
            </w:pPr>
            <w:r>
              <w:rPr>
                <w:rFonts w:eastAsia="Noto Sans CJK SC Regular" w:cs="Times New Roman"/>
                <w:kern w:val="2"/>
                <w:sz w:val="24"/>
                <w:szCs w:val="24"/>
                <w:lang w:val="en-US" w:eastAsia="zh-CN" w:bidi="hi-IN"/>
              </w:rPr>
              <w:t>godine</w:t>
            </w:r>
          </w:p>
        </w:tc>
        <w:tc>
          <w:tcPr>
            <w:tcW w:w="566" w:type="dxa"/>
            <w:tcBorders>
              <w:top w:val="nil"/>
              <w:left w:val="nil"/>
              <w:bottom w:val="nil"/>
              <w:right w:val="nil"/>
            </w:tcBorders>
          </w:tcPr>
          <w:p>
            <w:pPr>
              <w:pStyle w:val="Normal"/>
              <w:widowControl/>
              <w:spacing w:before="0" w:after="0"/>
              <w:jc w:val="center"/>
              <w:rPr>
                <w:rFonts w:cs="Times New Roman"/>
              </w:rPr>
            </w:pPr>
            <w:r>
              <w:rPr>
                <w:rFonts w:eastAsia="Noto Sans CJK SC Regular" w:cs="Times New Roman"/>
                <w:kern w:val="2"/>
                <w:sz w:val="24"/>
                <w:szCs w:val="24"/>
                <w:lang w:val="en-US" w:eastAsia="zh-CN" w:bidi="hi-IN"/>
              </w:rPr>
            </w:r>
          </w:p>
        </w:tc>
        <w:tc>
          <w:tcPr>
            <w:tcW w:w="4536" w:type="dxa"/>
            <w:tcBorders>
              <w:left w:val="nil"/>
              <w:bottom w:val="nil"/>
              <w:right w:val="nil"/>
            </w:tcBorders>
          </w:tcPr>
          <w:p>
            <w:pPr>
              <w:pStyle w:val="Normal"/>
              <w:widowControl/>
              <w:spacing w:before="0" w:after="0"/>
              <w:jc w:val="center"/>
              <w:rPr>
                <w:rFonts w:cs="Times New Roman"/>
              </w:rPr>
            </w:pPr>
            <w:r>
              <w:rPr>
                <w:rFonts w:eastAsia="Noto Sans CJK SC Regular" w:cs="Times New Roman"/>
                <w:kern w:val="2"/>
                <w:sz w:val="24"/>
                <w:szCs w:val="24"/>
                <w:lang w:val="en-US" w:eastAsia="zh-CN" w:bidi="hi-IN"/>
              </w:rPr>
              <w:t>adresa</w:t>
            </w:r>
          </w:p>
        </w:tc>
      </w:tr>
      <w:tr>
        <w:trPr/>
        <w:tc>
          <w:tcPr>
            <w:tcW w:w="709" w:type="dxa"/>
            <w:gridSpan w:val="2"/>
            <w:tcBorders>
              <w:top w:val="nil"/>
              <w:left w:val="nil"/>
              <w:bottom w:val="nil"/>
              <w:right w:val="nil"/>
            </w:tcBorders>
          </w:tcPr>
          <w:p>
            <w:pPr>
              <w:pStyle w:val="Normal"/>
              <w:widowControl/>
              <w:spacing w:before="0" w:after="0"/>
              <w:jc w:val="left"/>
              <w:rPr>
                <w:rFonts w:cs="Times New Roman"/>
              </w:rPr>
            </w:pPr>
            <w:r>
              <w:rPr>
                <w:rFonts w:eastAsia="Noto Sans CJK SC Regular" w:cs="Times New Roman"/>
                <w:kern w:val="2"/>
                <w:sz w:val="24"/>
                <w:szCs w:val="24"/>
                <w:lang w:val="en-US" w:eastAsia="zh-CN" w:bidi="hi-IN"/>
              </w:rPr>
            </w:r>
          </w:p>
        </w:tc>
        <w:tc>
          <w:tcPr>
            <w:tcW w:w="1559" w:type="dxa"/>
            <w:tcBorders>
              <w:top w:val="nil"/>
              <w:left w:val="nil"/>
              <w:bottom w:val="nil"/>
              <w:right w:val="nil"/>
            </w:tcBorders>
          </w:tcPr>
          <w:p>
            <w:pPr>
              <w:pStyle w:val="Normal"/>
              <w:widowControl/>
              <w:spacing w:before="0" w:after="0"/>
              <w:jc w:val="left"/>
              <w:rPr>
                <w:rFonts w:cs="Times New Roman"/>
              </w:rPr>
            </w:pPr>
            <w:r>
              <w:rPr>
                <w:rFonts w:eastAsia="Noto Sans CJK SC Regular" w:cs="Times New Roman"/>
                <w:kern w:val="2"/>
                <w:sz w:val="24"/>
                <w:szCs w:val="24"/>
                <w:lang w:val="en-US" w:eastAsia="zh-CN" w:bidi="hi-IN"/>
              </w:rPr>
            </w:r>
          </w:p>
        </w:tc>
        <w:tc>
          <w:tcPr>
            <w:tcW w:w="708" w:type="dxa"/>
            <w:tcBorders>
              <w:top w:val="nil"/>
              <w:left w:val="nil"/>
              <w:bottom w:val="nil"/>
              <w:right w:val="nil"/>
            </w:tcBorders>
          </w:tcPr>
          <w:p>
            <w:pPr>
              <w:pStyle w:val="Normal"/>
              <w:widowControl/>
              <w:spacing w:before="0" w:after="0"/>
              <w:jc w:val="left"/>
              <w:rPr>
                <w:rFonts w:cs="Times New Roman"/>
              </w:rPr>
            </w:pPr>
            <w:r>
              <w:rPr>
                <w:rFonts w:eastAsia="Noto Sans CJK SC Regular" w:cs="Times New Roman"/>
                <w:kern w:val="2"/>
                <w:sz w:val="24"/>
                <w:szCs w:val="24"/>
                <w:lang w:val="en-US" w:eastAsia="zh-CN" w:bidi="hi-IN"/>
              </w:rPr>
            </w:r>
          </w:p>
        </w:tc>
        <w:tc>
          <w:tcPr>
            <w:tcW w:w="1560" w:type="dxa"/>
            <w:gridSpan w:val="2"/>
            <w:tcBorders>
              <w:top w:val="nil"/>
              <w:left w:val="nil"/>
              <w:bottom w:val="nil"/>
              <w:right w:val="nil"/>
            </w:tcBorders>
          </w:tcPr>
          <w:p>
            <w:pPr>
              <w:pStyle w:val="Normal"/>
              <w:widowControl/>
              <w:spacing w:before="0" w:after="0"/>
              <w:jc w:val="left"/>
              <w:rPr>
                <w:rFonts w:cs="Times New Roman"/>
              </w:rPr>
            </w:pPr>
            <w:r>
              <w:rPr>
                <w:rFonts w:eastAsia="Noto Sans CJK SC Regular" w:cs="Times New Roman"/>
                <w:kern w:val="2"/>
                <w:sz w:val="24"/>
                <w:szCs w:val="24"/>
                <w:lang w:val="en-US" w:eastAsia="zh-CN" w:bidi="hi-IN"/>
              </w:rPr>
            </w:r>
          </w:p>
        </w:tc>
        <w:tc>
          <w:tcPr>
            <w:tcW w:w="566" w:type="dxa"/>
            <w:tcBorders>
              <w:top w:val="nil"/>
              <w:left w:val="nil"/>
              <w:bottom w:val="nil"/>
              <w:right w:val="nil"/>
            </w:tcBorders>
          </w:tcPr>
          <w:p>
            <w:pPr>
              <w:pStyle w:val="Normal"/>
              <w:widowControl/>
              <w:spacing w:before="0" w:after="0"/>
              <w:jc w:val="center"/>
              <w:rPr>
                <w:rFonts w:cs="Times New Roman"/>
              </w:rPr>
            </w:pPr>
            <w:r>
              <w:rPr>
                <w:rFonts w:eastAsia="Noto Sans CJK SC Regular" w:cs="Times New Roman"/>
                <w:kern w:val="2"/>
                <w:sz w:val="24"/>
                <w:szCs w:val="24"/>
                <w:lang w:val="en-US" w:eastAsia="zh-CN" w:bidi="hi-IN"/>
              </w:rPr>
            </w:r>
          </w:p>
        </w:tc>
        <w:tc>
          <w:tcPr>
            <w:tcW w:w="4536" w:type="dxa"/>
            <w:tcBorders>
              <w:top w:val="nil"/>
              <w:left w:val="nil"/>
              <w:right w:val="nil"/>
            </w:tcBorders>
          </w:tcPr>
          <w:p>
            <w:pPr>
              <w:pStyle w:val="Normal"/>
              <w:widowControl/>
              <w:spacing w:before="0" w:after="0"/>
              <w:jc w:val="center"/>
              <w:rPr>
                <w:rFonts w:cs="Times New Roman"/>
              </w:rPr>
            </w:pPr>
            <w:r>
              <w:rPr>
                <w:rFonts w:eastAsia="Noto Sans CJK SC Regular" w:cs="Times New Roman"/>
                <w:kern w:val="2"/>
                <w:sz w:val="24"/>
                <w:szCs w:val="24"/>
                <w:lang w:val="en-US" w:eastAsia="zh-CN" w:bidi="hi-IN"/>
              </w:rPr>
            </w:r>
          </w:p>
        </w:tc>
      </w:tr>
      <w:tr>
        <w:trPr/>
        <w:tc>
          <w:tcPr>
            <w:tcW w:w="709" w:type="dxa"/>
            <w:gridSpan w:val="2"/>
            <w:tcBorders>
              <w:top w:val="nil"/>
              <w:left w:val="nil"/>
              <w:bottom w:val="nil"/>
              <w:right w:val="nil"/>
            </w:tcBorders>
          </w:tcPr>
          <w:p>
            <w:pPr>
              <w:pStyle w:val="Normal"/>
              <w:widowControl/>
              <w:spacing w:before="0" w:after="0"/>
              <w:jc w:val="left"/>
              <w:rPr>
                <w:rFonts w:cs="Times New Roman"/>
              </w:rPr>
            </w:pPr>
            <w:r>
              <w:rPr>
                <w:rFonts w:eastAsia="Noto Sans CJK SC Regular" w:cs="Times New Roman"/>
                <w:kern w:val="2"/>
                <w:sz w:val="24"/>
                <w:szCs w:val="24"/>
                <w:lang w:val="en-US" w:eastAsia="zh-CN" w:bidi="hi-IN"/>
              </w:rPr>
            </w:r>
          </w:p>
        </w:tc>
        <w:tc>
          <w:tcPr>
            <w:tcW w:w="1559" w:type="dxa"/>
            <w:tcBorders>
              <w:top w:val="nil"/>
              <w:left w:val="nil"/>
              <w:bottom w:val="nil"/>
              <w:right w:val="nil"/>
            </w:tcBorders>
          </w:tcPr>
          <w:p>
            <w:pPr>
              <w:pStyle w:val="Normal"/>
              <w:widowControl/>
              <w:spacing w:before="0" w:after="0"/>
              <w:jc w:val="left"/>
              <w:rPr>
                <w:rFonts w:cs="Times New Roman"/>
              </w:rPr>
            </w:pPr>
            <w:r>
              <w:rPr>
                <w:rFonts w:eastAsia="Noto Sans CJK SC Regular" w:cs="Times New Roman"/>
                <w:kern w:val="2"/>
                <w:sz w:val="24"/>
                <w:szCs w:val="24"/>
                <w:lang w:val="en-US" w:eastAsia="zh-CN" w:bidi="hi-IN"/>
              </w:rPr>
            </w:r>
          </w:p>
        </w:tc>
        <w:tc>
          <w:tcPr>
            <w:tcW w:w="708" w:type="dxa"/>
            <w:tcBorders>
              <w:top w:val="nil"/>
              <w:left w:val="nil"/>
              <w:bottom w:val="nil"/>
              <w:right w:val="nil"/>
            </w:tcBorders>
          </w:tcPr>
          <w:p>
            <w:pPr>
              <w:pStyle w:val="Normal"/>
              <w:widowControl/>
              <w:spacing w:before="0" w:after="0"/>
              <w:jc w:val="left"/>
              <w:rPr>
                <w:rFonts w:cs="Times New Roman"/>
              </w:rPr>
            </w:pPr>
            <w:r>
              <w:rPr>
                <w:rFonts w:eastAsia="Noto Sans CJK SC Regular" w:cs="Times New Roman"/>
                <w:kern w:val="2"/>
                <w:sz w:val="24"/>
                <w:szCs w:val="24"/>
                <w:lang w:val="en-US" w:eastAsia="zh-CN" w:bidi="hi-IN"/>
              </w:rPr>
            </w:r>
          </w:p>
        </w:tc>
        <w:tc>
          <w:tcPr>
            <w:tcW w:w="1560" w:type="dxa"/>
            <w:gridSpan w:val="2"/>
            <w:tcBorders>
              <w:top w:val="nil"/>
              <w:left w:val="nil"/>
              <w:bottom w:val="nil"/>
              <w:right w:val="nil"/>
            </w:tcBorders>
          </w:tcPr>
          <w:p>
            <w:pPr>
              <w:pStyle w:val="Normal"/>
              <w:widowControl/>
              <w:spacing w:before="0" w:after="0"/>
              <w:jc w:val="left"/>
              <w:rPr>
                <w:rFonts w:cs="Times New Roman"/>
              </w:rPr>
            </w:pPr>
            <w:r>
              <w:rPr>
                <w:rFonts w:eastAsia="Noto Sans CJK SC Regular" w:cs="Times New Roman"/>
                <w:kern w:val="2"/>
                <w:sz w:val="24"/>
                <w:szCs w:val="24"/>
                <w:lang w:val="en-US" w:eastAsia="zh-CN" w:bidi="hi-IN"/>
              </w:rPr>
            </w:r>
          </w:p>
        </w:tc>
        <w:tc>
          <w:tcPr>
            <w:tcW w:w="566" w:type="dxa"/>
            <w:tcBorders>
              <w:top w:val="nil"/>
              <w:left w:val="nil"/>
              <w:bottom w:val="nil"/>
              <w:right w:val="nil"/>
            </w:tcBorders>
          </w:tcPr>
          <w:p>
            <w:pPr>
              <w:pStyle w:val="Normal"/>
              <w:widowControl/>
              <w:spacing w:before="0" w:after="0"/>
              <w:jc w:val="center"/>
              <w:rPr>
                <w:rFonts w:cs="Times New Roman"/>
              </w:rPr>
            </w:pPr>
            <w:r>
              <w:rPr>
                <w:rFonts w:eastAsia="Noto Sans CJK SC Regular" w:cs="Times New Roman"/>
                <w:kern w:val="2"/>
                <w:sz w:val="24"/>
                <w:szCs w:val="24"/>
                <w:lang w:val="en-US" w:eastAsia="zh-CN" w:bidi="hi-IN"/>
              </w:rPr>
            </w:r>
          </w:p>
        </w:tc>
        <w:tc>
          <w:tcPr>
            <w:tcW w:w="4536" w:type="dxa"/>
            <w:tcBorders>
              <w:left w:val="nil"/>
              <w:bottom w:val="nil"/>
              <w:right w:val="nil"/>
            </w:tcBorders>
          </w:tcPr>
          <w:p>
            <w:pPr>
              <w:pStyle w:val="Normal"/>
              <w:widowControl/>
              <w:spacing w:before="0" w:after="0"/>
              <w:jc w:val="center"/>
              <w:rPr>
                <w:rFonts w:cs="Times New Roman"/>
              </w:rPr>
            </w:pPr>
            <w:r>
              <w:rPr>
                <w:rFonts w:eastAsia="Noto Sans CJK SC Regular" w:cs="Times New Roman"/>
                <w:kern w:val="2"/>
                <w:sz w:val="24"/>
                <w:szCs w:val="24"/>
                <w:lang w:val="en-US" w:eastAsia="zh-CN" w:bidi="hi-IN"/>
              </w:rPr>
              <w:t>Drugi podaci za kontakt</w:t>
            </w:r>
          </w:p>
        </w:tc>
      </w:tr>
      <w:tr>
        <w:trPr/>
        <w:tc>
          <w:tcPr>
            <w:tcW w:w="709" w:type="dxa"/>
            <w:gridSpan w:val="2"/>
            <w:tcBorders>
              <w:top w:val="nil"/>
              <w:left w:val="nil"/>
              <w:bottom w:val="nil"/>
              <w:right w:val="nil"/>
            </w:tcBorders>
          </w:tcPr>
          <w:p>
            <w:pPr>
              <w:pStyle w:val="Normal"/>
              <w:widowControl/>
              <w:spacing w:before="0" w:after="0"/>
              <w:jc w:val="left"/>
              <w:rPr>
                <w:rFonts w:cs="Times New Roman"/>
              </w:rPr>
            </w:pPr>
            <w:r>
              <w:rPr>
                <w:rFonts w:eastAsia="Noto Sans CJK SC Regular" w:cs="Times New Roman"/>
                <w:kern w:val="2"/>
                <w:sz w:val="24"/>
                <w:szCs w:val="24"/>
                <w:lang w:val="en-US" w:eastAsia="zh-CN" w:bidi="hi-IN"/>
              </w:rPr>
            </w:r>
          </w:p>
        </w:tc>
        <w:tc>
          <w:tcPr>
            <w:tcW w:w="1559" w:type="dxa"/>
            <w:tcBorders>
              <w:top w:val="nil"/>
              <w:left w:val="nil"/>
              <w:bottom w:val="nil"/>
              <w:right w:val="nil"/>
            </w:tcBorders>
          </w:tcPr>
          <w:p>
            <w:pPr>
              <w:pStyle w:val="Normal"/>
              <w:widowControl/>
              <w:spacing w:before="0" w:after="0"/>
              <w:jc w:val="left"/>
              <w:rPr>
                <w:rFonts w:cs="Times New Roman"/>
              </w:rPr>
            </w:pPr>
            <w:r>
              <w:rPr>
                <w:rFonts w:eastAsia="Noto Sans CJK SC Regular" w:cs="Times New Roman"/>
                <w:kern w:val="2"/>
                <w:sz w:val="24"/>
                <w:szCs w:val="24"/>
                <w:lang w:val="en-US" w:eastAsia="zh-CN" w:bidi="hi-IN"/>
              </w:rPr>
            </w:r>
          </w:p>
        </w:tc>
        <w:tc>
          <w:tcPr>
            <w:tcW w:w="708" w:type="dxa"/>
            <w:tcBorders>
              <w:top w:val="nil"/>
              <w:left w:val="nil"/>
              <w:bottom w:val="nil"/>
              <w:right w:val="nil"/>
            </w:tcBorders>
          </w:tcPr>
          <w:p>
            <w:pPr>
              <w:pStyle w:val="Normal"/>
              <w:widowControl/>
              <w:spacing w:before="0" w:after="0"/>
              <w:jc w:val="left"/>
              <w:rPr>
                <w:rFonts w:cs="Times New Roman"/>
              </w:rPr>
            </w:pPr>
            <w:r>
              <w:rPr>
                <w:rFonts w:eastAsia="Noto Sans CJK SC Regular" w:cs="Times New Roman"/>
                <w:kern w:val="2"/>
                <w:sz w:val="24"/>
                <w:szCs w:val="24"/>
                <w:lang w:val="en-US" w:eastAsia="zh-CN" w:bidi="hi-IN"/>
              </w:rPr>
            </w:r>
          </w:p>
        </w:tc>
        <w:tc>
          <w:tcPr>
            <w:tcW w:w="1560" w:type="dxa"/>
            <w:gridSpan w:val="2"/>
            <w:tcBorders>
              <w:top w:val="nil"/>
              <w:left w:val="nil"/>
              <w:bottom w:val="nil"/>
              <w:right w:val="nil"/>
            </w:tcBorders>
          </w:tcPr>
          <w:p>
            <w:pPr>
              <w:pStyle w:val="Normal"/>
              <w:widowControl/>
              <w:spacing w:before="0" w:after="0"/>
              <w:jc w:val="left"/>
              <w:rPr>
                <w:rFonts w:cs="Times New Roman"/>
              </w:rPr>
            </w:pPr>
            <w:r>
              <w:rPr>
                <w:rFonts w:eastAsia="Noto Sans CJK SC Regular" w:cs="Times New Roman"/>
                <w:kern w:val="2"/>
                <w:sz w:val="24"/>
                <w:szCs w:val="24"/>
                <w:lang w:val="en-US" w:eastAsia="zh-CN" w:bidi="hi-IN"/>
              </w:rPr>
            </w:r>
          </w:p>
        </w:tc>
        <w:tc>
          <w:tcPr>
            <w:tcW w:w="566" w:type="dxa"/>
            <w:tcBorders>
              <w:top w:val="nil"/>
              <w:left w:val="nil"/>
              <w:bottom w:val="nil"/>
              <w:right w:val="nil"/>
            </w:tcBorders>
          </w:tcPr>
          <w:p>
            <w:pPr>
              <w:pStyle w:val="Normal"/>
              <w:widowControl/>
              <w:spacing w:before="0" w:after="0"/>
              <w:jc w:val="center"/>
              <w:rPr>
                <w:rFonts w:cs="Times New Roman"/>
              </w:rPr>
            </w:pPr>
            <w:r>
              <w:rPr>
                <w:rFonts w:eastAsia="Noto Sans CJK SC Regular" w:cs="Times New Roman"/>
                <w:kern w:val="2"/>
                <w:sz w:val="24"/>
                <w:szCs w:val="24"/>
                <w:lang w:val="en-US" w:eastAsia="zh-CN" w:bidi="hi-IN"/>
              </w:rPr>
            </w:r>
          </w:p>
        </w:tc>
        <w:tc>
          <w:tcPr>
            <w:tcW w:w="4536" w:type="dxa"/>
            <w:tcBorders>
              <w:top w:val="nil"/>
              <w:left w:val="nil"/>
              <w:bottom w:val="nil"/>
              <w:right w:val="nil"/>
            </w:tcBorders>
          </w:tcPr>
          <w:p>
            <w:pPr>
              <w:pStyle w:val="Normal"/>
              <w:widowControl/>
              <w:spacing w:before="0" w:after="0"/>
              <w:jc w:val="center"/>
              <w:rPr>
                <w:rFonts w:cs="Times New Roman"/>
              </w:rPr>
            </w:pPr>
            <w:r>
              <w:rPr>
                <w:rFonts w:eastAsia="Noto Sans CJK SC Regular" w:cs="Times New Roman"/>
                <w:kern w:val="2"/>
                <w:sz w:val="24"/>
                <w:szCs w:val="24"/>
                <w:lang w:val="en-US" w:eastAsia="zh-CN" w:bidi="hi-IN"/>
              </w:rPr>
            </w:r>
          </w:p>
        </w:tc>
      </w:tr>
      <w:tr>
        <w:trPr>
          <w:trHeight w:val="876" w:hRule="atLeast"/>
        </w:trPr>
        <w:tc>
          <w:tcPr>
            <w:tcW w:w="709" w:type="dxa"/>
            <w:gridSpan w:val="2"/>
            <w:tcBorders>
              <w:top w:val="nil"/>
              <w:left w:val="nil"/>
              <w:bottom w:val="nil"/>
              <w:right w:val="nil"/>
            </w:tcBorders>
          </w:tcPr>
          <w:p>
            <w:pPr>
              <w:pStyle w:val="Normal"/>
              <w:widowControl/>
              <w:spacing w:before="0" w:after="0"/>
              <w:jc w:val="left"/>
              <w:rPr>
                <w:rFonts w:cs="Times New Roman"/>
              </w:rPr>
            </w:pPr>
            <w:r>
              <w:rPr>
                <w:rFonts w:eastAsia="Noto Sans CJK SC Regular" w:cs="Times New Roman"/>
                <w:kern w:val="2"/>
                <w:sz w:val="24"/>
                <w:szCs w:val="24"/>
                <w:lang w:val="en-US" w:eastAsia="zh-CN" w:bidi="hi-IN"/>
              </w:rPr>
            </w:r>
          </w:p>
        </w:tc>
        <w:tc>
          <w:tcPr>
            <w:tcW w:w="1559" w:type="dxa"/>
            <w:tcBorders>
              <w:top w:val="nil"/>
              <w:left w:val="nil"/>
              <w:bottom w:val="nil"/>
              <w:right w:val="nil"/>
            </w:tcBorders>
          </w:tcPr>
          <w:p>
            <w:pPr>
              <w:pStyle w:val="Normal"/>
              <w:widowControl/>
              <w:spacing w:before="0" w:after="0"/>
              <w:jc w:val="left"/>
              <w:rPr>
                <w:rFonts w:cs="Times New Roman"/>
              </w:rPr>
            </w:pPr>
            <w:r>
              <w:rPr>
                <w:rFonts w:eastAsia="Noto Sans CJK SC Regular" w:cs="Times New Roman"/>
                <w:kern w:val="2"/>
                <w:sz w:val="24"/>
                <w:szCs w:val="24"/>
                <w:lang w:val="en-US" w:eastAsia="zh-CN" w:bidi="hi-IN"/>
              </w:rPr>
            </w:r>
          </w:p>
        </w:tc>
        <w:tc>
          <w:tcPr>
            <w:tcW w:w="708" w:type="dxa"/>
            <w:tcBorders>
              <w:top w:val="nil"/>
              <w:left w:val="nil"/>
              <w:bottom w:val="nil"/>
              <w:right w:val="nil"/>
            </w:tcBorders>
          </w:tcPr>
          <w:p>
            <w:pPr>
              <w:pStyle w:val="Normal"/>
              <w:widowControl/>
              <w:spacing w:before="0" w:after="0"/>
              <w:jc w:val="left"/>
              <w:rPr>
                <w:rFonts w:cs="Times New Roman"/>
              </w:rPr>
            </w:pPr>
            <w:r>
              <w:rPr>
                <w:rFonts w:eastAsia="Noto Sans CJK SC Regular" w:cs="Times New Roman"/>
                <w:kern w:val="2"/>
                <w:sz w:val="24"/>
                <w:szCs w:val="24"/>
                <w:lang w:val="en-US" w:eastAsia="zh-CN" w:bidi="hi-IN"/>
              </w:rPr>
            </w:r>
          </w:p>
        </w:tc>
        <w:tc>
          <w:tcPr>
            <w:tcW w:w="1560" w:type="dxa"/>
            <w:gridSpan w:val="2"/>
            <w:tcBorders>
              <w:top w:val="nil"/>
              <w:left w:val="nil"/>
              <w:bottom w:val="nil"/>
              <w:right w:val="nil"/>
            </w:tcBorders>
          </w:tcPr>
          <w:p>
            <w:pPr>
              <w:pStyle w:val="Normal"/>
              <w:widowControl/>
              <w:spacing w:before="0" w:after="0"/>
              <w:jc w:val="left"/>
              <w:rPr>
                <w:rFonts w:cs="Times New Roman"/>
              </w:rPr>
            </w:pPr>
            <w:r>
              <w:rPr>
                <w:rFonts w:eastAsia="Noto Sans CJK SC Regular" w:cs="Times New Roman"/>
                <w:kern w:val="2"/>
                <w:sz w:val="24"/>
                <w:szCs w:val="24"/>
                <w:lang w:val="en-US" w:eastAsia="zh-CN" w:bidi="hi-IN"/>
              </w:rPr>
            </w:r>
          </w:p>
        </w:tc>
        <w:tc>
          <w:tcPr>
            <w:tcW w:w="566" w:type="dxa"/>
            <w:tcBorders>
              <w:top w:val="nil"/>
              <w:left w:val="nil"/>
              <w:bottom w:val="nil"/>
              <w:right w:val="nil"/>
            </w:tcBorders>
          </w:tcPr>
          <w:p>
            <w:pPr>
              <w:pStyle w:val="Normal"/>
              <w:widowControl/>
              <w:spacing w:before="0" w:after="0"/>
              <w:jc w:val="center"/>
              <w:rPr>
                <w:rFonts w:cs="Times New Roman"/>
              </w:rPr>
            </w:pPr>
            <w:r>
              <w:rPr>
                <w:rFonts w:eastAsia="Noto Sans CJK SC Regular" w:cs="Times New Roman"/>
                <w:kern w:val="2"/>
                <w:sz w:val="24"/>
                <w:szCs w:val="24"/>
                <w:lang w:val="en-US" w:eastAsia="zh-CN" w:bidi="hi-IN"/>
              </w:rPr>
            </w:r>
          </w:p>
        </w:tc>
        <w:tc>
          <w:tcPr>
            <w:tcW w:w="4536" w:type="dxa"/>
            <w:tcBorders>
              <w:top w:val="nil"/>
              <w:left w:val="nil"/>
              <w:right w:val="nil"/>
            </w:tcBorders>
          </w:tcPr>
          <w:p>
            <w:pPr>
              <w:pStyle w:val="Normal"/>
              <w:widowControl/>
              <w:spacing w:before="0" w:after="0"/>
              <w:jc w:val="center"/>
              <w:rPr>
                <w:rFonts w:cs="Times New Roman"/>
              </w:rPr>
            </w:pPr>
            <w:r>
              <w:rPr>
                <w:rFonts w:eastAsia="Noto Sans CJK SC Regular" w:cs="Times New Roman"/>
                <w:kern w:val="2"/>
                <w:sz w:val="24"/>
                <w:szCs w:val="24"/>
                <w:lang w:val="en-US" w:eastAsia="zh-CN" w:bidi="hi-IN"/>
              </w:rPr>
              <w:t>Potpis</w:t>
            </w:r>
          </w:p>
        </w:tc>
      </w:tr>
    </w:tbl>
    <w:p>
      <w:pPr>
        <w:pStyle w:val="Normal"/>
        <w:jc w:val="right"/>
        <w:rPr>
          <w:rFonts w:cs="Times New Roman"/>
        </w:rPr>
      </w:pPr>
      <w:r>
        <w:rPr>
          <w:rFonts w:cs="Times New Roman"/>
        </w:rPr>
      </w:r>
    </w:p>
    <w:p>
      <w:pPr>
        <w:pStyle w:val="Normal"/>
        <w:jc w:val="both"/>
        <w:rPr>
          <w:rFonts w:cs="Times New Roman"/>
        </w:rPr>
      </w:pPr>
      <w:r>
        <w:rPr>
          <w:rFonts w:cs="Times New Roman"/>
        </w:rPr>
        <w:t xml:space="preserve">* </w:t>
        <w:tab/>
        <w:t>U kućici označiti koja zakonska prava na pristup informacijama želite da ostvarite.</w:t>
      </w:r>
    </w:p>
    <w:p>
      <w:pPr>
        <w:pStyle w:val="Normal"/>
        <w:jc w:val="both"/>
        <w:rPr>
          <w:rFonts w:cs="Times New Roman"/>
        </w:rPr>
      </w:pPr>
      <w:r>
        <w:rPr>
          <w:rFonts w:cs="Times New Roman"/>
        </w:rPr>
        <w:t xml:space="preserve">** </w:t>
        <w:tab/>
        <w:t>U kućici označiti način dostavlјanja kopije dokumenata.</w:t>
      </w:r>
    </w:p>
    <w:p>
      <w:pPr>
        <w:pStyle w:val="Normal"/>
        <w:jc w:val="both"/>
        <w:rPr>
          <w:rFonts w:cs="Times New Roman"/>
        </w:rPr>
      </w:pPr>
      <w:r>
        <w:rPr>
          <w:rFonts w:cs="Times New Roman"/>
        </w:rPr>
        <w:t xml:space="preserve">*** </w:t>
        <w:tab/>
        <w:t>Kada zahtevate drugi način dostavlјanja obavezno upisati koji način dostavlјanja zahtevate.</w:t>
      </w:r>
    </w:p>
    <w:p>
      <w:pPr>
        <w:pStyle w:val="Standard"/>
        <w:jc w:val="both"/>
        <w:rPr>
          <w:sz w:val="24"/>
        </w:rPr>
      </w:pPr>
      <w:r>
        <w:rPr>
          <w:sz w:val="24"/>
        </w:rPr>
      </w:r>
    </w:p>
    <w:p>
      <w:pPr>
        <w:sectPr>
          <w:headerReference w:type="default" r:id="rId107"/>
          <w:footerReference w:type="default" r:id="rId108"/>
          <w:footnotePr>
            <w:numFmt w:val="decimal"/>
          </w:footnotePr>
          <w:type w:val="nextPage"/>
          <w:pgSz w:w="11906" w:h="16838"/>
          <w:pgMar w:left="1134" w:right="1134" w:header="567" w:top="1134" w:footer="400" w:bottom="1134" w:gutter="0"/>
          <w:pgNumType w:fmt="decimal"/>
          <w:formProt w:val="false"/>
          <w:textDirection w:val="lrTb"/>
          <w:docGrid w:type="default" w:linePitch="312" w:charSpace="4294961151"/>
        </w:sectPr>
      </w:pPr>
    </w:p>
    <w:p>
      <w:pPr>
        <w:pStyle w:val="Normal"/>
        <w:jc w:val="center"/>
        <w:rPr>
          <w:rFonts w:cs="Times New Roman"/>
          <w:color w:val="C00000"/>
        </w:rPr>
      </w:pPr>
      <w:hyperlink w:anchor="_top" w:tgtFrame="за повртак на почетак документа">
        <w:r>
          <w:rPr>
            <w:rStyle w:val="InternetLink"/>
            <w:rFonts w:cs="Times New Roman"/>
            <w:color w:val="C00000"/>
            <w:u w:val="none"/>
            <w:lang w:val="sr-RS"/>
          </w:rPr>
          <w:t>Nazad na sadržaj</w:t>
        </w:r>
      </w:hyperlink>
    </w:p>
    <w:sectPr>
      <w:footnotePr>
        <w:numFmt w:val="decimal"/>
      </w:footnotePr>
      <w:type w:val="continuous"/>
      <w:pgSz w:w="11906" w:h="16838"/>
      <w:pgMar w:left="1134" w:right="1134" w:header="567" w:top="1134" w:footer="400" w:bottom="1134" w:gutter="0"/>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OpenSymbol">
    <w:altName w:val="Arial Unicode MS"/>
    <w:charset w:val="01"/>
    <w:family w:val="roman"/>
    <w:pitch w:val="variable"/>
  </w:font>
  <w:font w:name="Calibri">
    <w:charset w:val="01"/>
    <w:family w:val="roman"/>
    <w:pitch w:val="variable"/>
  </w:font>
  <w:font w:name="Segoe UI">
    <w:charset w:val="01"/>
    <w:family w:val="roman"/>
    <w:pitch w:val="variable"/>
  </w:font>
  <w:font w:name="Liberation Sans">
    <w:altName w:val="Arial"/>
    <w:charset w:val="01"/>
    <w:family w:val="roman"/>
    <w:pitch w:val="variable"/>
  </w:font>
  <w:font w:name="Trebuchet MS">
    <w:charset w:val="01"/>
    <w:family w:val="roman"/>
    <w:pitch w:val="variable"/>
  </w:font>
  <w:font w:name="Symbol">
    <w:charset w:val="02"/>
    <w:family w:val="auto"/>
    <w:pitch w:val="default"/>
  </w:font>
  <w:font w:name="OpenSymbol">
    <w:altName w:val="Arial Unicode MS"/>
    <w:charset w:val="01"/>
    <w:family w:val="auto"/>
    <w:pitch w:val="variable"/>
  </w:font>
  <w:font w:name="Courier New">
    <w:charset w:val="01"/>
    <w:family w:val="auto"/>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val="false"/>
      <w:suppressAutoHyphens w:val="false"/>
      <w:jc w:val="right"/>
      <w:textAlignment w:val="auto"/>
      <w:rPr>
        <w:rFonts w:eastAsia="Times New Roman" w:cs="Times New Roman"/>
        <w:color w:val="595959" w:themeColor="text1" w:themeTint="a6"/>
        <w:sz w:val="20"/>
        <w:szCs w:val="20"/>
        <w:lang w:val="sr-RS"/>
      </w:rPr>
    </w:pPr>
    <w:r>
      <w:rPr>
        <w:rFonts w:eastAsia="Times New Roman" w:cs="Times New Roman"/>
        <w:color w:val="595959" w:themeColor="text1" w:themeTint="a6"/>
        <w:sz w:val="20"/>
        <w:szCs w:val="20"/>
        <w:lang w:val="sr-Latn-RS"/>
      </w:rPr>
      <w:t>Informator o radu</w:t>
    </w:r>
  </w:p>
  <w:p>
    <w:pPr>
      <w:pStyle w:val="Normal"/>
      <w:widowControl w:val="false"/>
      <w:suppressAutoHyphens w:val="false"/>
      <w:jc w:val="right"/>
      <w:textAlignment w:val="auto"/>
      <w:rPr>
        <w:rFonts w:eastAsia="Times New Roman" w:cs="Times New Roman"/>
        <w:color w:val="595959" w:themeColor="text1" w:themeTint="a6"/>
        <w:sz w:val="20"/>
        <w:szCs w:val="20"/>
        <w:lang w:val="sr-Latn-RS"/>
      </w:rPr>
    </w:pPr>
    <w:r>
      <w:rPr>
        <w:rFonts w:eastAsia="Times New Roman" w:cs="Times New Roman"/>
        <w:color w:val="595959" w:themeColor="text1" w:themeTint="a6"/>
        <w:sz w:val="20"/>
        <w:szCs w:val="20"/>
        <w:lang w:val="sr-Latn-RS"/>
      </w:rPr>
      <w:t>Agencija za sprečavanje korupcije</w:t>
    </w:r>
  </w:p>
  <w:p>
    <w:pPr>
      <w:pStyle w:val="Normal"/>
      <w:widowControl w:val="false"/>
      <w:suppressAutoHyphens w:val="false"/>
      <w:jc w:val="right"/>
      <w:textAlignment w:val="auto"/>
      <w:rPr>
        <w:rFonts w:eastAsia="Times New Roman" w:cs="Times New Roman"/>
        <w:color w:val="595959" w:themeColor="text1" w:themeTint="a6"/>
        <w:sz w:val="20"/>
        <w:szCs w:val="20"/>
      </w:rPr>
    </w:pPr>
    <w:r>
      <w:rPr>
        <w:rFonts w:eastAsia="Times New Roman" w:cs="Times New Roman"/>
        <w:color w:val="595959" w:themeColor="text1" w:themeTint="a6"/>
        <w:sz w:val="20"/>
        <w:szCs w:val="20"/>
        <w:lang w:val="sr-Latn-RS"/>
      </w:rPr>
      <w:t>mart</w:t>
    </w:r>
    <w:r>
      <w:rPr>
        <w:rFonts w:eastAsia="Times New Roman" w:cs="Times New Roman"/>
        <w:color w:val="595959" w:themeColor="text1" w:themeTint="a6"/>
        <w:sz w:val="20"/>
        <w:szCs w:val="20"/>
        <w:lang w:val="sr-RS"/>
      </w:rPr>
      <w:t xml:space="preserve"> 2021.</w:t>
    </w:r>
  </w:p>
  <w:p>
    <w:pPr>
      <w:pStyle w:val="Footer"/>
      <w:jc w:val="cen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val="false"/>
      <w:suppressAutoHyphens w:val="false"/>
      <w:jc w:val="right"/>
      <w:textAlignment w:val="auto"/>
      <w:rPr>
        <w:rFonts w:eastAsia="Times New Roman" w:cs="Times New Roman"/>
        <w:color w:val="595959" w:themeColor="text1" w:themeTint="a6"/>
        <w:sz w:val="20"/>
        <w:szCs w:val="20"/>
        <w:lang w:val="sr-Latn-RS"/>
      </w:rPr>
    </w:pPr>
    <w:r>
      <w:rPr>
        <w:rFonts w:eastAsia="Times New Roman" w:cs="Times New Roman"/>
        <w:color w:val="595959" w:themeColor="text1" w:themeTint="a6"/>
        <w:sz w:val="20"/>
        <w:szCs w:val="20"/>
        <w:lang w:val="sr-Latn-RS"/>
      </w:rPr>
      <w:t>Informator o radu</w:t>
    </w:r>
  </w:p>
  <w:p>
    <w:pPr>
      <w:pStyle w:val="Normal"/>
      <w:widowControl w:val="false"/>
      <w:suppressAutoHyphens w:val="false"/>
      <w:jc w:val="right"/>
      <w:textAlignment w:val="auto"/>
      <w:rPr>
        <w:rFonts w:eastAsia="Times New Roman" w:cs="Times New Roman"/>
        <w:color w:val="595959" w:themeColor="text1" w:themeTint="a6"/>
        <w:sz w:val="20"/>
        <w:szCs w:val="20"/>
        <w:lang w:val="sr-Latn-RS"/>
      </w:rPr>
    </w:pPr>
    <w:r>
      <w:rPr>
        <w:rFonts w:eastAsia="Times New Roman" w:cs="Times New Roman"/>
        <w:color w:val="595959" w:themeColor="text1" w:themeTint="a6"/>
        <w:sz w:val="20"/>
        <w:szCs w:val="20"/>
        <w:lang w:val="sr-Latn-RS"/>
      </w:rPr>
      <w:t>Agencija za sprečavanje korupcije</w:t>
    </w:r>
  </w:p>
  <w:p>
    <w:pPr>
      <w:pStyle w:val="Normal"/>
      <w:widowControl w:val="false"/>
      <w:suppressAutoHyphens w:val="false"/>
      <w:jc w:val="right"/>
      <w:textAlignment w:val="auto"/>
      <w:rPr>
        <w:rFonts w:eastAsia="Times New Roman" w:cs="Times New Roman"/>
        <w:color w:val="595959" w:themeColor="text1" w:themeTint="a6"/>
        <w:sz w:val="20"/>
        <w:szCs w:val="20"/>
      </w:rPr>
    </w:pPr>
    <w:r>
      <w:rPr>
        <w:rFonts w:eastAsia="Times New Roman" w:cs="Times New Roman"/>
        <w:color w:val="595959" w:themeColor="text1" w:themeTint="a6"/>
        <w:sz w:val="20"/>
        <w:szCs w:val="20"/>
        <w:lang w:val="sr-Latn-RS"/>
      </w:rPr>
      <w:t>mart</w:t>
    </w:r>
    <w:r>
      <w:rPr>
        <w:rFonts w:eastAsia="Times New Roman" w:cs="Times New Roman"/>
        <w:color w:val="595959" w:themeColor="text1" w:themeTint="a6"/>
        <w:sz w:val="20"/>
        <w:szCs w:val="20"/>
        <w:lang w:val="sr-RS"/>
      </w:rPr>
      <w:t xml:space="preserve"> 2021.</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val="false"/>
      <w:suppressAutoHyphens w:val="false"/>
      <w:jc w:val="right"/>
      <w:textAlignment w:val="auto"/>
      <w:rPr>
        <w:rFonts w:eastAsia="Times New Roman" w:cs="Times New Roman"/>
        <w:color w:val="595959" w:themeColor="text1" w:themeTint="a6"/>
        <w:sz w:val="20"/>
        <w:szCs w:val="20"/>
        <w:lang w:val="sr-RS"/>
      </w:rPr>
    </w:pPr>
    <w:r>
      <w:rPr>
        <w:rFonts w:eastAsia="Times New Roman" w:cs="Times New Roman"/>
        <w:color w:val="595959" w:themeColor="text1" w:themeTint="a6"/>
        <w:sz w:val="20"/>
        <w:szCs w:val="20"/>
        <w:lang w:val="sr-Latn-RS"/>
      </w:rPr>
      <w:t>Informator o radu</w:t>
    </w:r>
  </w:p>
  <w:p>
    <w:pPr>
      <w:pStyle w:val="Normal"/>
      <w:widowControl w:val="false"/>
      <w:suppressAutoHyphens w:val="false"/>
      <w:jc w:val="right"/>
      <w:textAlignment w:val="auto"/>
      <w:rPr>
        <w:rFonts w:eastAsia="Times New Roman" w:cs="Times New Roman"/>
        <w:color w:val="595959" w:themeColor="text1" w:themeTint="a6"/>
        <w:sz w:val="20"/>
        <w:szCs w:val="20"/>
        <w:lang w:val="sr-Latn-RS"/>
      </w:rPr>
    </w:pPr>
    <w:r>
      <w:rPr>
        <w:rFonts w:eastAsia="Times New Roman" w:cs="Times New Roman"/>
        <w:color w:val="595959" w:themeColor="text1" w:themeTint="a6"/>
        <w:sz w:val="20"/>
        <w:szCs w:val="20"/>
        <w:lang w:val="sr-Latn-RS"/>
      </w:rPr>
      <w:t>Agencija za sprečavanje korupcije</w:t>
    </w:r>
  </w:p>
  <w:p>
    <w:pPr>
      <w:pStyle w:val="Normal"/>
      <w:widowControl w:val="false"/>
      <w:suppressAutoHyphens w:val="false"/>
      <w:jc w:val="right"/>
      <w:textAlignment w:val="auto"/>
      <w:rPr>
        <w:rFonts w:eastAsia="Times New Roman" w:cs="Times New Roman"/>
        <w:color w:val="595959" w:themeColor="text1" w:themeTint="a6"/>
        <w:sz w:val="20"/>
        <w:szCs w:val="20"/>
      </w:rPr>
    </w:pPr>
    <w:r>
      <w:rPr>
        <w:rFonts w:eastAsia="Times New Roman" w:cs="Times New Roman"/>
        <w:color w:val="595959" w:themeColor="text1" w:themeTint="a6"/>
        <w:sz w:val="20"/>
        <w:szCs w:val="20"/>
        <w:lang w:val="sr-Latn-RS"/>
      </w:rPr>
      <w:t>mart</w:t>
    </w:r>
    <w:r>
      <w:rPr>
        <w:rFonts w:eastAsia="Times New Roman" w:cs="Times New Roman"/>
        <w:color w:val="595959" w:themeColor="text1" w:themeTint="a6"/>
        <w:sz w:val="20"/>
        <w:szCs w:val="20"/>
        <w:lang w:val="sr-RS"/>
      </w:rPr>
      <w:t xml:space="preserve"> 2021.</w:t>
    </w:r>
  </w:p>
  <w:p>
    <w:pPr>
      <w:pStyle w:val="Footer"/>
      <w:jc w:val="center"/>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val="false"/>
      <w:suppressAutoHyphens w:val="false"/>
      <w:jc w:val="right"/>
      <w:textAlignment w:val="auto"/>
      <w:rPr>
        <w:rFonts w:eastAsia="Times New Roman" w:cs="Times New Roman"/>
        <w:color w:val="7F7F7F" w:themeColor="text1" w:themeTint="80"/>
        <w:sz w:val="20"/>
        <w:szCs w:val="20"/>
        <w:lang w:val="sr-RS"/>
      </w:rPr>
    </w:pPr>
    <w:r>
      <w:rPr/>
      <w:tab/>
      <w:tab/>
    </w:r>
    <w:r>
      <w:rPr>
        <w:rFonts w:eastAsia="Times New Roman" w:cs="Times New Roman"/>
        <w:color w:val="7F7F7F" w:themeColor="text1" w:themeTint="80"/>
        <w:sz w:val="20"/>
        <w:szCs w:val="20"/>
        <w:lang w:val="sr-RS"/>
      </w:rPr>
      <w:t>Informator o radu</w:t>
    </w:r>
  </w:p>
  <w:p>
    <w:pPr>
      <w:pStyle w:val="Normal"/>
      <w:widowControl w:val="false"/>
      <w:suppressAutoHyphens w:val="false"/>
      <w:jc w:val="right"/>
      <w:textAlignment w:val="auto"/>
      <w:rPr>
        <w:rFonts w:eastAsia="Times New Roman" w:cs="Times New Roman"/>
        <w:color w:val="7F7F7F" w:themeColor="text1" w:themeTint="80"/>
        <w:sz w:val="20"/>
        <w:szCs w:val="20"/>
        <w:lang w:val="sr-RS"/>
      </w:rPr>
    </w:pPr>
    <w:r>
      <w:rPr>
        <w:rFonts w:eastAsia="Times New Roman" w:cs="Times New Roman"/>
        <w:color w:val="7F7F7F" w:themeColor="text1" w:themeTint="80"/>
        <w:sz w:val="20"/>
        <w:szCs w:val="20"/>
        <w:lang w:val="sr-RS"/>
      </w:rPr>
      <w:t>Agencija za sprečavanje korupcije</w:t>
    </w:r>
  </w:p>
  <w:p>
    <w:pPr>
      <w:pStyle w:val="Normal"/>
      <w:widowControl w:val="false"/>
      <w:suppressAutoHyphens w:val="false"/>
      <w:jc w:val="right"/>
      <w:textAlignment w:val="auto"/>
      <w:rPr/>
    </w:pPr>
    <w:r>
      <w:rPr>
        <w:rFonts w:eastAsia="Times New Roman" w:cs="Times New Roman"/>
        <w:color w:val="7F7F7F" w:themeColor="text1" w:themeTint="80"/>
        <w:sz w:val="20"/>
        <w:szCs w:val="20"/>
        <w:lang w:val="sr-RS"/>
      </w:rPr>
      <w:t>mart 2021</w:t>
    </w:r>
  </w:p>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val="false"/>
      <w:suppressAutoHyphens w:val="false"/>
      <w:jc w:val="right"/>
      <w:textAlignment w:val="auto"/>
      <w:rPr>
        <w:rFonts w:eastAsia="Times New Roman" w:cs="Times New Roman"/>
        <w:color w:val="595959" w:themeColor="text1" w:themeTint="a6"/>
        <w:sz w:val="20"/>
        <w:szCs w:val="20"/>
        <w:lang w:val="sr-RS"/>
      </w:rPr>
    </w:pPr>
    <w:r>
      <w:rPr/>
      <w:tab/>
    </w:r>
    <w:r>
      <w:rPr>
        <w:rFonts w:eastAsia="Times New Roman" w:cs="Times New Roman"/>
        <w:color w:val="595959" w:themeColor="text1" w:themeTint="a6"/>
        <w:sz w:val="20"/>
        <w:szCs w:val="20"/>
        <w:lang w:val="sr-RS"/>
      </w:rPr>
      <w:t>Informator o radu</w:t>
    </w:r>
  </w:p>
  <w:p>
    <w:pPr>
      <w:pStyle w:val="Normal"/>
      <w:widowControl w:val="false"/>
      <w:suppressAutoHyphens w:val="false"/>
      <w:jc w:val="right"/>
      <w:textAlignment w:val="auto"/>
      <w:rPr>
        <w:rFonts w:eastAsia="Times New Roman" w:cs="Times New Roman"/>
        <w:color w:val="595959" w:themeColor="text1" w:themeTint="a6"/>
        <w:sz w:val="20"/>
        <w:szCs w:val="20"/>
        <w:lang w:val="sr-RS"/>
      </w:rPr>
    </w:pPr>
    <w:r>
      <w:rPr>
        <w:rFonts w:eastAsia="Times New Roman" w:cs="Times New Roman"/>
        <w:color w:val="595959" w:themeColor="text1" w:themeTint="a6"/>
        <w:sz w:val="20"/>
        <w:szCs w:val="20"/>
        <w:lang w:val="sr-RS"/>
      </w:rPr>
      <w:t>Agencija za sprečavanje korupcije</w:t>
    </w:r>
  </w:p>
  <w:p>
    <w:pPr>
      <w:pStyle w:val="Normal"/>
      <w:widowControl w:val="false"/>
      <w:suppressAutoHyphens w:val="false"/>
      <w:jc w:val="right"/>
      <w:textAlignment w:val="auto"/>
      <w:rPr>
        <w:rFonts w:eastAsia="Times New Roman" w:cs="Times New Roman"/>
        <w:color w:val="595959" w:themeColor="text1" w:themeTint="a6"/>
        <w:sz w:val="20"/>
        <w:szCs w:val="20"/>
      </w:rPr>
    </w:pPr>
    <w:r>
      <w:rPr>
        <w:rFonts w:eastAsia="Times New Roman" w:cs="Times New Roman"/>
        <w:color w:val="595959" w:themeColor="text1" w:themeTint="a6"/>
        <w:sz w:val="20"/>
        <w:szCs w:val="20"/>
        <w:lang w:val="sr-RS"/>
      </w:rPr>
      <w:t>mart 2021.</w:t>
    </w:r>
  </w:p>
  <w:p>
    <w:pPr>
      <w:pStyle w:val="Footer"/>
      <w:tabs>
        <w:tab w:val="clear" w:pos="709"/>
        <w:tab w:val="left" w:pos="8712" w:leader="none"/>
      </w:tabs>
      <w:rPr/>
    </w:pPr>
    <w:r>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eastAsia="Times New Roman" w:cs="Times New Roman"/>
        <w:color w:val="595959" w:themeColor="text1" w:themeTint="a6"/>
        <w:sz w:val="20"/>
        <w:szCs w:val="20"/>
        <w:lang w:val="sr-RS"/>
      </w:rPr>
    </w:pPr>
    <w:r>
      <w:rPr>
        <w:rFonts w:eastAsia="Times New Roman" w:cs="Times New Roman"/>
        <w:color w:val="595959" w:themeColor="text1" w:themeTint="a6"/>
        <w:sz w:val="20"/>
        <w:szCs w:val="20"/>
        <w:lang w:val="sr-RS"/>
      </w:rPr>
      <w:t>Informator o radu</w:t>
    </w:r>
  </w:p>
  <w:p>
    <w:pPr>
      <w:pStyle w:val="Footer"/>
      <w:jc w:val="right"/>
      <w:rPr>
        <w:rFonts w:eastAsia="Times New Roman" w:cs="Times New Roman"/>
        <w:color w:val="595959" w:themeColor="text1" w:themeTint="a6"/>
        <w:sz w:val="20"/>
        <w:szCs w:val="20"/>
        <w:lang w:val="sr-RS"/>
      </w:rPr>
    </w:pPr>
    <w:r>
      <w:rPr>
        <w:rFonts w:eastAsia="Times New Roman" w:cs="Times New Roman"/>
        <w:color w:val="595959" w:themeColor="text1" w:themeTint="a6"/>
        <w:sz w:val="20"/>
        <w:szCs w:val="20"/>
        <w:lang w:val="sr-RS"/>
      </w:rPr>
      <w:t>Agencija za sprečavanje korupcije</w:t>
    </w:r>
  </w:p>
  <w:p>
    <w:pPr>
      <w:pStyle w:val="Footer"/>
      <w:jc w:val="right"/>
      <w:rPr/>
    </w:pPr>
    <w:r>
      <w:rPr>
        <w:rFonts w:eastAsia="Times New Roman" w:cs="Times New Roman"/>
        <w:color w:val="595959" w:themeColor="text1" w:themeTint="a6"/>
        <w:sz w:val="20"/>
        <w:szCs w:val="20"/>
        <w:lang w:val="sr-RS"/>
      </w:rPr>
      <w:t>mart 2021</w: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val="false"/>
      <w:suppressAutoHyphens w:val="false"/>
      <w:jc w:val="right"/>
      <w:textAlignment w:val="auto"/>
      <w:rPr>
        <w:rFonts w:eastAsia="Times New Roman" w:cs="Times New Roman"/>
        <w:color w:val="595959" w:themeColor="text1" w:themeTint="a6"/>
        <w:sz w:val="20"/>
        <w:szCs w:val="20"/>
        <w:lang w:val="sr-RS"/>
      </w:rPr>
    </w:pPr>
    <w:r>
      <w:rPr>
        <w:rFonts w:eastAsia="Times New Roman" w:cs="Times New Roman"/>
        <w:color w:val="595959" w:themeColor="text1" w:themeTint="a6"/>
        <w:sz w:val="20"/>
        <w:szCs w:val="20"/>
        <w:lang w:val="sr-RS"/>
      </w:rPr>
      <w:t>Informator o radu</w:t>
    </w:r>
  </w:p>
  <w:p>
    <w:pPr>
      <w:pStyle w:val="Normal"/>
      <w:widowControl w:val="false"/>
      <w:suppressAutoHyphens w:val="false"/>
      <w:jc w:val="right"/>
      <w:textAlignment w:val="auto"/>
      <w:rPr>
        <w:rFonts w:eastAsia="Times New Roman" w:cs="Times New Roman"/>
        <w:color w:val="595959" w:themeColor="text1" w:themeTint="a6"/>
        <w:sz w:val="20"/>
        <w:szCs w:val="20"/>
        <w:lang w:val="sr-RS"/>
      </w:rPr>
    </w:pPr>
    <w:r>
      <w:rPr>
        <w:rFonts w:eastAsia="Times New Roman" w:cs="Times New Roman"/>
        <w:color w:val="595959" w:themeColor="text1" w:themeTint="a6"/>
        <w:sz w:val="20"/>
        <w:szCs w:val="20"/>
        <w:lang w:val="sr-RS"/>
      </w:rPr>
      <w:t>Agencija za sprečavanje korupcije</w:t>
    </w:r>
  </w:p>
  <w:p>
    <w:pPr>
      <w:pStyle w:val="Normal"/>
      <w:widowControl w:val="false"/>
      <w:suppressAutoHyphens w:val="false"/>
      <w:jc w:val="right"/>
      <w:textAlignment w:val="auto"/>
      <w:rPr>
        <w:rFonts w:eastAsia="Times New Roman" w:cs="Times New Roman"/>
        <w:color w:val="595959" w:themeColor="text1" w:themeTint="a6"/>
        <w:sz w:val="20"/>
        <w:szCs w:val="20"/>
      </w:rPr>
    </w:pPr>
    <w:r>
      <w:rPr>
        <w:rFonts w:eastAsia="Times New Roman" w:cs="Times New Roman"/>
        <w:color w:val="595959" w:themeColor="text1" w:themeTint="a6"/>
        <w:sz w:val="20"/>
        <w:szCs w:val="20"/>
        <w:lang w:val="sr-RS"/>
      </w:rPr>
      <w:t>mart 2021.</w:t>
    </w:r>
  </w:p>
  <w:p>
    <w:pPr>
      <w:pStyle w:val="Footer"/>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Footnote"/>
        <w:rPr>
          <w:iCs/>
          <w:szCs w:val="20"/>
        </w:rPr>
      </w:pPr>
      <w:r>
        <w:rPr>
          <w:rStyle w:val="FootnoteCharacters"/>
        </w:rPr>
        <w:footnoteRef/>
      </w:r>
      <w:r>
        <w:rPr/>
        <w:t xml:space="preserve"> </w:t>
      </w:r>
      <w:r>
        <w:rPr>
          <w:iCs/>
          <w:szCs w:val="20"/>
        </w:rPr>
        <w:t>„</w:t>
      </w:r>
      <w:r>
        <w:rPr>
          <w:iCs/>
          <w:szCs w:val="20"/>
        </w:rPr>
        <w:t>Сл. гласник РС” бр. 120/04, 54/07, 104/09 и 36/10</w:t>
      </w:r>
    </w:p>
  </w:footnote>
  <w:footnote w:id="3">
    <w:p>
      <w:pPr>
        <w:pStyle w:val="Standard"/>
        <w:jc w:val="both"/>
        <w:rPr>
          <w:lang w:val="sr-RS"/>
        </w:rPr>
      </w:pPr>
      <w:r>
        <w:rPr>
          <w:rStyle w:val="FootnoteCharacters"/>
        </w:rPr>
        <w:footnoteRef/>
      </w:r>
      <w:r>
        <w:rPr/>
        <w:t xml:space="preserve"> </w:t>
      </w:r>
      <w:r>
        <w:rPr>
          <w:rFonts w:eastAsia="Noto Sans CJK SC Regular" w:cs="Mangal"/>
          <w:iCs/>
          <w:sz w:val="20"/>
          <w:szCs w:val="20"/>
        </w:rPr>
        <w:t>„</w:t>
      </w:r>
      <w:r>
        <w:rPr>
          <w:rFonts w:eastAsia="Noto Sans CJK SC Regular" w:cs="Mangal"/>
          <w:iCs/>
          <w:sz w:val="20"/>
          <w:szCs w:val="20"/>
        </w:rPr>
        <w:t>Сл. гласник РС” бр. 68/10</w:t>
      </w:r>
    </w:p>
  </w:footnote>
  <w:footnote w:id="4">
    <w:p>
      <w:pPr>
        <w:pStyle w:val="Footnote"/>
        <w:rPr>
          <w:lang w:val="sr-RS"/>
        </w:rPr>
      </w:pPr>
      <w:r>
        <w:rPr>
          <w:rStyle w:val="FootnoteCharacters"/>
        </w:rPr>
        <w:footnoteRef/>
      </w:r>
      <w:r>
        <w:rPr/>
        <w:t xml:space="preserve"> </w:t>
      </w:r>
      <w:r>
        <w:rPr>
          <w:iCs/>
          <w:szCs w:val="20"/>
        </w:rPr>
        <w:t>„</w:t>
      </w:r>
      <w:r>
        <w:rPr>
          <w:iCs/>
          <w:szCs w:val="20"/>
        </w:rPr>
        <w:t>Сл. гласник РС” бр</w:t>
      </w:r>
      <w:r>
        <w:rPr>
          <w:iCs/>
          <w:szCs w:val="20"/>
          <w:lang w:val="sr-RS"/>
        </w:rPr>
        <w:t>. 35</w:t>
      </w:r>
      <w:r>
        <w:rPr>
          <w:iCs/>
          <w:szCs w:val="20"/>
        </w:rPr>
        <w:t>/1</w:t>
      </w:r>
      <w:r>
        <w:rPr>
          <w:iCs/>
          <w:szCs w:val="20"/>
          <w:lang w:val="sr-RS"/>
        </w:rPr>
        <w:t>9, 88</w:t>
      </w:r>
      <w:r>
        <w:rPr>
          <w:iCs/>
          <w:szCs w:val="20"/>
        </w:rPr>
        <w:t>/19</w:t>
      </w:r>
      <w:r>
        <w:rPr>
          <w:iCs/>
          <w:szCs w:val="20"/>
          <w:lang w:val="sr-RS"/>
        </w:rPr>
        <w:t xml:space="preserve"> и 11</w:t>
      </w:r>
      <w:r>
        <w:rPr>
          <w:iCs/>
          <w:szCs w:val="20"/>
        </w:rPr>
        <w:t>/21-</w:t>
      </w:r>
      <w:r>
        <w:rPr>
          <w:iCs/>
          <w:szCs w:val="20"/>
          <w:lang w:val="sr-RS"/>
        </w:rPr>
        <w:t xml:space="preserve"> аутентично тумачење</w:t>
      </w:r>
    </w:p>
  </w:footnote>
  <w:footnote w:id="5">
    <w:p>
      <w:pPr>
        <w:pStyle w:val="TOC31"/>
        <w:rPr>
          <w:lang w:val="it-IT"/>
        </w:rPr>
      </w:pPr>
      <w:r>
        <w:rPr>
          <w:rStyle w:val="FootnoteCharacters"/>
        </w:rPr>
        <w:footnoteRef/>
      </w:r>
      <w:r>
        <w:rPr>
          <w:rStyle w:val="FootnoteCharacters"/>
          <w:lang w:val="it-IT"/>
        </w:rPr>
        <w:t xml:space="preserve"> </w:t>
      </w:r>
      <w:r>
        <w:rPr>
          <w:sz w:val="20"/>
          <w:szCs w:val="20"/>
          <w:lang w:val="sr-RS"/>
        </w:rPr>
        <w:t>Члан 29.</w:t>
      </w:r>
      <w:r>
        <w:rPr>
          <w:color w:val="FF0000"/>
          <w:sz w:val="20"/>
          <w:szCs w:val="20"/>
          <w:lang w:val="sr-RS"/>
        </w:rPr>
        <w:t xml:space="preserve"> </w:t>
      </w:r>
      <w:r>
        <w:rPr>
          <w:sz w:val="20"/>
          <w:szCs w:val="20"/>
          <w:lang w:val="sr-RS"/>
        </w:rPr>
        <w:t>Закона о спречавању корупције</w:t>
      </w:r>
    </w:p>
  </w:footnote>
  <w:footnote w:id="6">
    <w:p>
      <w:pPr>
        <w:pStyle w:val="TOC31"/>
        <w:rPr>
          <w:lang w:val="it-IT"/>
        </w:rPr>
      </w:pPr>
      <w:r>
        <w:rPr>
          <w:rStyle w:val="FootnoteCharacters"/>
        </w:rPr>
        <w:footnoteRef/>
      </w:r>
      <w:r>
        <w:rPr>
          <w:rStyle w:val="FootnoteCharacters"/>
          <w:lang w:val="it-IT"/>
        </w:rPr>
        <w:t xml:space="preserve"> </w:t>
      </w:r>
      <w:r>
        <w:rPr>
          <w:sz w:val="20"/>
          <w:szCs w:val="20"/>
          <w:lang w:val="it-IT"/>
        </w:rPr>
        <w:t>„</w:t>
      </w:r>
      <w:r>
        <w:rPr>
          <w:sz w:val="20"/>
          <w:szCs w:val="20"/>
        </w:rPr>
        <w:t>Сл</w:t>
      </w:r>
      <w:r>
        <w:rPr>
          <w:sz w:val="20"/>
          <w:szCs w:val="20"/>
          <w:lang w:val="sr-RS"/>
        </w:rPr>
        <w:t>. г</w:t>
      </w:r>
      <w:r>
        <w:rPr>
          <w:sz w:val="20"/>
          <w:szCs w:val="20"/>
        </w:rPr>
        <w:t>ласник</w:t>
      </w:r>
      <w:r>
        <w:rPr>
          <w:sz w:val="20"/>
          <w:szCs w:val="20"/>
          <w:lang w:val="it-IT"/>
        </w:rPr>
        <w:t xml:space="preserve"> </w:t>
      </w:r>
      <w:r>
        <w:rPr>
          <w:sz w:val="20"/>
          <w:szCs w:val="20"/>
        </w:rPr>
        <w:t>РС</w:t>
      </w:r>
      <w:r>
        <w:rPr>
          <w:sz w:val="20"/>
          <w:szCs w:val="20"/>
          <w:lang w:val="it-IT"/>
        </w:rPr>
        <w:t xml:space="preserve">” </w:t>
      </w:r>
      <w:r>
        <w:rPr>
          <w:sz w:val="20"/>
          <w:szCs w:val="20"/>
        </w:rPr>
        <w:t>бр</w:t>
      </w:r>
      <w:r>
        <w:rPr>
          <w:sz w:val="20"/>
          <w:szCs w:val="20"/>
          <w:lang w:val="it-IT"/>
        </w:rPr>
        <w:t xml:space="preserve">. 08/06 </w:t>
      </w:r>
      <w:r>
        <w:rPr>
          <w:sz w:val="20"/>
          <w:szCs w:val="20"/>
        </w:rPr>
        <w:t>од</w:t>
      </w:r>
      <w:r>
        <w:rPr>
          <w:sz w:val="20"/>
          <w:szCs w:val="20"/>
          <w:lang w:val="it-IT"/>
        </w:rPr>
        <w:t xml:space="preserve"> 23. </w:t>
      </w:r>
      <w:r>
        <w:rPr>
          <w:sz w:val="20"/>
          <w:szCs w:val="20"/>
        </w:rPr>
        <w:t>јануара</w:t>
      </w:r>
      <w:r>
        <w:rPr>
          <w:sz w:val="20"/>
          <w:szCs w:val="20"/>
          <w:lang w:val="it-IT"/>
        </w:rPr>
        <w:t xml:space="preserve"> 2006. </w:t>
      </w:r>
      <w:r>
        <w:rPr>
          <w:sz w:val="20"/>
          <w:szCs w:val="20"/>
        </w:rPr>
        <w:t>године</w:t>
      </w:r>
      <w:r>
        <w:rPr>
          <w:sz w:val="20"/>
          <w:szCs w:val="20"/>
          <w:lang w:val="it-IT"/>
        </w:rPr>
        <w:t xml:space="preserve">. </w:t>
      </w:r>
      <w:r>
        <w:rPr>
          <w:sz w:val="20"/>
          <w:szCs w:val="20"/>
        </w:rPr>
        <w:t>Уредба</w:t>
      </w:r>
      <w:r>
        <w:rPr>
          <w:sz w:val="20"/>
          <w:szCs w:val="20"/>
          <w:lang w:val="it-IT"/>
        </w:rPr>
        <w:t xml:space="preserve"> </w:t>
      </w:r>
      <w:r>
        <w:rPr>
          <w:sz w:val="20"/>
          <w:szCs w:val="20"/>
        </w:rPr>
        <w:t>се</w:t>
      </w:r>
      <w:r>
        <w:rPr>
          <w:sz w:val="20"/>
          <w:szCs w:val="20"/>
          <w:lang w:val="it-IT"/>
        </w:rPr>
        <w:t xml:space="preserve"> </w:t>
      </w:r>
      <w:r>
        <w:rPr>
          <w:sz w:val="20"/>
          <w:szCs w:val="20"/>
        </w:rPr>
        <w:t>примењује</w:t>
      </w:r>
      <w:r>
        <w:rPr>
          <w:sz w:val="20"/>
          <w:szCs w:val="20"/>
          <w:lang w:val="it-IT"/>
        </w:rPr>
        <w:t xml:space="preserve"> </w:t>
      </w:r>
      <w:r>
        <w:rPr>
          <w:sz w:val="20"/>
          <w:szCs w:val="20"/>
        </w:rPr>
        <w:t>од</w:t>
      </w:r>
      <w:r>
        <w:rPr>
          <w:sz w:val="20"/>
          <w:szCs w:val="20"/>
          <w:lang w:val="it-IT"/>
        </w:rPr>
        <w:t xml:space="preserve"> 4. </w:t>
      </w:r>
      <w:r>
        <w:rPr>
          <w:sz w:val="20"/>
          <w:szCs w:val="20"/>
        </w:rPr>
        <w:t>фебруара</w:t>
      </w:r>
      <w:r>
        <w:rPr>
          <w:sz w:val="20"/>
          <w:szCs w:val="20"/>
          <w:lang w:val="it-IT"/>
        </w:rPr>
        <w:t xml:space="preserve"> 2006. </w:t>
      </w:r>
      <w:r>
        <w:rPr>
          <w:sz w:val="20"/>
          <w:szCs w:val="20"/>
        </w:rPr>
        <w:t>године</w:t>
      </w:r>
      <w:r>
        <w:rPr>
          <w:sz w:val="20"/>
          <w:szCs w:val="20"/>
          <w:lang w:val="it-IT"/>
        </w:rPr>
        <w:t>.</w:t>
      </w:r>
    </w:p>
  </w:footnote>
  <w:footnote w:id="7">
    <w:p>
      <w:pPr>
        <w:pStyle w:val="TOC31"/>
        <w:rPr>
          <w:lang w:val="it-IT"/>
        </w:rPr>
      </w:pPr>
      <w:r>
        <w:rPr>
          <w:rStyle w:val="FootnoteCharacters"/>
        </w:rPr>
        <w:footnoteRef/>
      </w:r>
      <w:r>
        <w:rPr>
          <w:sz w:val="20"/>
          <w:szCs w:val="20"/>
          <w:lang w:val="it-IT"/>
        </w:rPr>
        <w:t xml:space="preserve"> </w:t>
      </w:r>
      <w:r>
        <w:rPr>
          <w:sz w:val="20"/>
          <w:szCs w:val="20"/>
        </w:rPr>
        <w:t>На</w:t>
      </w:r>
      <w:r>
        <w:rPr>
          <w:sz w:val="20"/>
          <w:szCs w:val="20"/>
          <w:lang w:val="it-IT"/>
        </w:rPr>
        <w:t xml:space="preserve"> </w:t>
      </w:r>
      <w:r>
        <w:rPr>
          <w:sz w:val="20"/>
          <w:szCs w:val="20"/>
        </w:rPr>
        <w:t>основу</w:t>
      </w:r>
      <w:r>
        <w:rPr>
          <w:sz w:val="20"/>
          <w:szCs w:val="20"/>
          <w:lang w:val="it-IT"/>
        </w:rPr>
        <w:t xml:space="preserve"> </w:t>
      </w:r>
      <w:r>
        <w:rPr>
          <w:sz w:val="20"/>
          <w:szCs w:val="20"/>
        </w:rPr>
        <w:t>Правилника</w:t>
      </w:r>
      <w:r>
        <w:rPr>
          <w:sz w:val="20"/>
          <w:szCs w:val="20"/>
          <w:lang w:val="it-IT"/>
        </w:rPr>
        <w:t xml:space="preserve"> </w:t>
      </w:r>
      <w:r>
        <w:rPr>
          <w:sz w:val="20"/>
          <w:szCs w:val="20"/>
        </w:rPr>
        <w:t>о</w:t>
      </w:r>
      <w:r>
        <w:rPr>
          <w:sz w:val="20"/>
          <w:szCs w:val="20"/>
          <w:lang w:val="it-IT"/>
        </w:rPr>
        <w:t xml:space="preserve"> </w:t>
      </w:r>
      <w:r>
        <w:rPr>
          <w:sz w:val="20"/>
          <w:szCs w:val="20"/>
        </w:rPr>
        <w:t>условима</w:t>
      </w:r>
      <w:r>
        <w:rPr>
          <w:sz w:val="20"/>
          <w:szCs w:val="20"/>
          <w:lang w:val="it-IT"/>
        </w:rPr>
        <w:t xml:space="preserve"> </w:t>
      </w:r>
      <w:r>
        <w:rPr>
          <w:sz w:val="20"/>
          <w:szCs w:val="20"/>
        </w:rPr>
        <w:t>и</w:t>
      </w:r>
      <w:r>
        <w:rPr>
          <w:sz w:val="20"/>
          <w:szCs w:val="20"/>
          <w:lang w:val="it-IT"/>
        </w:rPr>
        <w:t xml:space="preserve"> </w:t>
      </w:r>
      <w:r>
        <w:rPr>
          <w:sz w:val="20"/>
          <w:szCs w:val="20"/>
        </w:rPr>
        <w:t>начину</w:t>
      </w:r>
      <w:r>
        <w:rPr>
          <w:sz w:val="20"/>
          <w:szCs w:val="20"/>
          <w:lang w:val="it-IT"/>
        </w:rPr>
        <w:t xml:space="preserve"> </w:t>
      </w:r>
      <w:r>
        <w:rPr>
          <w:sz w:val="20"/>
          <w:szCs w:val="20"/>
        </w:rPr>
        <w:t>вођења</w:t>
      </w:r>
      <w:r>
        <w:rPr>
          <w:sz w:val="20"/>
          <w:szCs w:val="20"/>
          <w:lang w:val="it-IT"/>
        </w:rPr>
        <w:t xml:space="preserve"> </w:t>
      </w:r>
      <w:r>
        <w:rPr>
          <w:sz w:val="20"/>
          <w:szCs w:val="20"/>
        </w:rPr>
        <w:t>рачуна</w:t>
      </w:r>
      <w:r>
        <w:rPr>
          <w:sz w:val="20"/>
          <w:szCs w:val="20"/>
          <w:lang w:val="it-IT"/>
        </w:rPr>
        <w:t xml:space="preserve"> „</w:t>
      </w:r>
      <w:r>
        <w:rPr>
          <w:sz w:val="20"/>
          <w:szCs w:val="20"/>
        </w:rPr>
        <w:t>Сл</w:t>
      </w:r>
      <w:r>
        <w:rPr>
          <w:sz w:val="20"/>
          <w:szCs w:val="20"/>
          <w:lang w:val="sr-RS"/>
        </w:rPr>
        <w:t>.</w:t>
      </w:r>
      <w:r>
        <w:rPr>
          <w:sz w:val="20"/>
          <w:szCs w:val="20"/>
          <w:lang w:val="it-IT"/>
        </w:rPr>
        <w:t xml:space="preserve"> </w:t>
      </w:r>
      <w:r>
        <w:rPr>
          <w:sz w:val="20"/>
          <w:szCs w:val="20"/>
        </w:rPr>
        <w:t>гласник</w:t>
      </w:r>
      <w:r>
        <w:rPr>
          <w:sz w:val="20"/>
          <w:szCs w:val="20"/>
          <w:lang w:val="it-IT"/>
        </w:rPr>
        <w:t xml:space="preserve"> </w:t>
      </w:r>
      <w:r>
        <w:rPr>
          <w:sz w:val="20"/>
          <w:szCs w:val="20"/>
        </w:rPr>
        <w:t>РС</w:t>
      </w:r>
      <w:r>
        <w:rPr>
          <w:sz w:val="20"/>
          <w:szCs w:val="20"/>
          <w:lang w:val="it-IT"/>
        </w:rPr>
        <w:t xml:space="preserve">” </w:t>
      </w:r>
      <w:r>
        <w:rPr>
          <w:sz w:val="20"/>
          <w:szCs w:val="20"/>
        </w:rPr>
        <w:t>бр</w:t>
      </w:r>
      <w:r>
        <w:rPr>
          <w:sz w:val="20"/>
          <w:szCs w:val="20"/>
          <w:lang w:val="it-IT"/>
        </w:rPr>
        <w:t xml:space="preserve">. 20/07 </w:t>
      </w:r>
      <w:r>
        <w:rPr>
          <w:sz w:val="20"/>
          <w:szCs w:val="20"/>
        </w:rPr>
        <w:t>и</w:t>
      </w:r>
      <w:r>
        <w:rPr>
          <w:sz w:val="20"/>
          <w:szCs w:val="20"/>
          <w:lang w:val="it-IT"/>
        </w:rPr>
        <w:t xml:space="preserve"> 40/10.</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jc w:val="center"/>
      <w:rPr/>
    </w:pPr>
    <w:r>
      <w:rPr/>
    </w:r>
  </w:p>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904697777"/>
    </w:sdtPr>
    <w:sdtContent>
      <w:p>
        <w:pPr>
          <w:pStyle w:val="Header"/>
          <w:jc w:val="center"/>
          <w:rPr/>
        </w:pPr>
        <w:r>
          <w:rPr/>
          <w:fldChar w:fldCharType="begin"/>
        </w:r>
        <w:r>
          <w:rPr/>
          <w:instrText> PAGE </w:instrText>
        </w:r>
        <w:r>
          <w:rPr/>
          <w:fldChar w:fldCharType="separate"/>
        </w:r>
        <w:r>
          <w:rPr/>
          <w:t>5</w:t>
        </w:r>
        <w:r>
          <w:rPr/>
          <w:fldChar w:fldCharType="end"/>
        </w:r>
      </w:p>
    </w:sdtContent>
  </w:sdt>
  <w:p>
    <w:pPr>
      <w:pStyle w:val="Header"/>
      <w:jc w:val="cent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jc w:val="center"/>
      <w:rPr/>
    </w:pPr>
    <w:r>
      <w:rPr/>
    </w:r>
  </w:p>
  <w:p>
    <w:pPr>
      <w:pStyle w:val="Header"/>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423255188"/>
    </w:sdtPr>
    <w:sdtContent>
      <w:p>
        <w:pPr>
          <w:pStyle w:val="Header"/>
          <w:jc w:val="center"/>
          <w:rPr/>
        </w:pPr>
        <w:r>
          <w:rPr/>
          <w:fldChar w:fldCharType="begin"/>
        </w:r>
        <w:r>
          <w:rPr/>
          <w:instrText> PAGE </w:instrText>
        </w:r>
        <w:r>
          <w:rPr/>
          <w:fldChar w:fldCharType="separate"/>
        </w:r>
        <w:r>
          <w:rPr/>
          <w:t>10</w:t>
        </w:r>
        <w:r>
          <w:rPr/>
          <w:fldChar w:fldCharType="end"/>
        </w:r>
      </w:p>
      <w:p>
        <w:pPr>
          <w:pStyle w:val="Footer"/>
          <w:jc w:val="right"/>
          <w:rPr>
            <w:lang w:val="sr-Latn-RS"/>
          </w:rPr>
        </w:pPr>
        <w:r>
          <w:rPr>
            <w:lang w:val="sr-Latn-RS"/>
          </w:rPr>
        </w:r>
      </w:p>
    </w:sdtContent>
  </w:sdt>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34956408"/>
    </w:sdtPr>
    <w:sdtContent>
      <w:p>
        <w:pPr>
          <w:pStyle w:val="Header"/>
          <w:jc w:val="center"/>
          <w:rPr/>
        </w:pPr>
        <w:r>
          <w:rPr/>
          <w:fldChar w:fldCharType="begin"/>
        </w:r>
        <w:r>
          <w:rPr/>
          <w:instrText> PAGE </w:instrText>
        </w:r>
        <w:r>
          <w:rPr/>
          <w:fldChar w:fldCharType="separate"/>
        </w:r>
        <w:r>
          <w:rPr/>
          <w:t>34</w:t>
        </w:r>
        <w:r>
          <w:rPr/>
          <w:fldChar w:fldCharType="end"/>
        </w:r>
      </w:p>
      <w:p>
        <w:pPr>
          <w:pStyle w:val="Header"/>
          <w:jc w:val="center"/>
          <w:rPr/>
        </w:pPr>
        <w:r>
          <w:rPr/>
        </w:r>
      </w:p>
    </w:sdtContent>
  </w:sdt>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54962498"/>
    </w:sdtPr>
    <w:sdtContent>
      <w:p>
        <w:pPr>
          <w:pStyle w:val="Header"/>
          <w:jc w:val="center"/>
          <w:rPr/>
        </w:pPr>
        <w:r>
          <w:rPr/>
          <w:fldChar w:fldCharType="begin"/>
        </w:r>
        <w:r>
          <w:rPr/>
          <w:instrText> PAGE </w:instrText>
        </w:r>
        <w:r>
          <w:rPr/>
          <w:fldChar w:fldCharType="separate"/>
        </w:r>
        <w:r>
          <w:rPr/>
          <w:t>37</w:t>
        </w:r>
        <w:r>
          <w:rPr/>
          <w:fldChar w:fldCharType="end"/>
        </w:r>
      </w:p>
      <w:p>
        <w:pPr>
          <w:pStyle w:val="Header"/>
          <w:jc w:val="center"/>
          <w:rPr/>
        </w:pPr>
        <w:r>
          <w:rPr/>
        </w:r>
      </w:p>
    </w:sdtContent>
  </w:sdt>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jc w:val="center"/>
      <w:rPr/>
    </w:pPr>
    <w:r>
      <w:rPr/>
      <w:t>59</w:t>
    </w:r>
  </w:p>
  <w:p>
    <w:pPr>
      <w:pStyle w:val="Header"/>
      <w:rPr/>
    </w:pPr>
    <w:r>
      <w:rPr/>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781413760"/>
    </w:sdtPr>
    <w:sdtContent>
      <w:p>
        <w:pPr>
          <w:pStyle w:val="Header"/>
          <w:jc w:val="center"/>
          <w:rPr/>
        </w:pPr>
        <w:r>
          <w:rPr/>
          <w:fldChar w:fldCharType="begin"/>
        </w:r>
        <w:r>
          <w:rPr/>
          <w:instrText> PAGE </w:instrText>
        </w:r>
        <w:r>
          <w:rPr/>
          <w:fldChar w:fldCharType="separate"/>
        </w:r>
        <w:r>
          <w:rPr/>
          <w:t>46</w:t>
        </w:r>
        <w:r>
          <w:rPr/>
          <w:fldChar w:fldCharType="end"/>
        </w:r>
      </w:p>
      <w:p>
        <w:pPr>
          <w:pStyle w:val="Header"/>
          <w:jc w:val="center"/>
          <w:rPr/>
        </w:pPr>
        <w:r>
          <w:rPr/>
        </w:r>
      </w:p>
    </w:sdtContent>
  </w:sdt>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0"/>
        </w:tabs>
        <w:ind w:left="1440" w:hanging="36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Symbol" w:hAnsi="Symbol" w:cs="Symbol" w:hint="default"/>
      </w:rPr>
    </w:lvl>
    <w:lvl w:ilvl="2">
      <w:start w:val="1"/>
      <w:numFmt w:val="bullet"/>
      <w:lvlText w:val=""/>
      <w:lvlJc w:val="left"/>
      <w:pPr>
        <w:tabs>
          <w:tab w:val="num" w:pos="0"/>
        </w:tabs>
        <w:ind w:left="1440" w:hanging="360"/>
      </w:pPr>
      <w:rPr>
        <w:rFonts w:ascii="Symbol" w:hAnsi="Symbol" w:cs="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Symbol" w:hAnsi="Symbol" w:cs="Symbol" w:hint="default"/>
      </w:rPr>
    </w:lvl>
    <w:lvl w:ilvl="5">
      <w:start w:val="1"/>
      <w:numFmt w:val="bullet"/>
      <w:lvlText w:val=""/>
      <w:lvlJc w:val="left"/>
      <w:pPr>
        <w:tabs>
          <w:tab w:val="num" w:pos="0"/>
        </w:tabs>
        <w:ind w:left="2520" w:hanging="360"/>
      </w:pPr>
      <w:rPr>
        <w:rFonts w:ascii="Symbol" w:hAnsi="Symbol" w:cs="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Symbol" w:hAnsi="Symbol" w:cs="Symbol" w:hint="default"/>
      </w:rPr>
    </w:lvl>
    <w:lvl w:ilvl="8">
      <w:start w:val="1"/>
      <w:numFmt w:val="bullet"/>
      <w:lvlText w:val=""/>
      <w:lvlJc w:val="left"/>
      <w:pPr>
        <w:tabs>
          <w:tab w:val="num" w:pos="0"/>
        </w:tabs>
        <w:ind w:left="3600" w:hanging="360"/>
      </w:pPr>
      <w:rPr>
        <w:rFonts w:ascii="Symbol" w:hAnsi="Symbol" w:cs="Symbol" w:hint="default"/>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8">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9">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10">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11">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Symbol" w:hAnsi="Symbol" w:cs="Symbol" w:hint="default"/>
      </w:rPr>
    </w:lvl>
    <w:lvl w:ilvl="2">
      <w:start w:val="1"/>
      <w:numFmt w:val="bullet"/>
      <w:lvlText w:val=""/>
      <w:lvlJc w:val="left"/>
      <w:pPr>
        <w:tabs>
          <w:tab w:val="num" w:pos="0"/>
        </w:tabs>
        <w:ind w:left="1440" w:hanging="360"/>
      </w:pPr>
      <w:rPr>
        <w:rFonts w:ascii="Symbol" w:hAnsi="Symbol" w:cs="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Symbol" w:hAnsi="Symbol" w:cs="Symbol" w:hint="default"/>
      </w:rPr>
    </w:lvl>
    <w:lvl w:ilvl="5">
      <w:start w:val="1"/>
      <w:numFmt w:val="bullet"/>
      <w:lvlText w:val=""/>
      <w:lvlJc w:val="left"/>
      <w:pPr>
        <w:tabs>
          <w:tab w:val="num" w:pos="0"/>
        </w:tabs>
        <w:ind w:left="2520" w:hanging="360"/>
      </w:pPr>
      <w:rPr>
        <w:rFonts w:ascii="Symbol" w:hAnsi="Symbol" w:cs="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Symbol" w:hAnsi="Symbol" w:cs="Symbol" w:hint="default"/>
      </w:rPr>
    </w:lvl>
    <w:lvl w:ilvl="8">
      <w:start w:val="1"/>
      <w:numFmt w:val="bullet"/>
      <w:lvlText w:val=""/>
      <w:lvlJc w:val="left"/>
      <w:pPr>
        <w:tabs>
          <w:tab w:val="num" w:pos="0"/>
        </w:tabs>
        <w:ind w:left="3600" w:hanging="360"/>
      </w:pPr>
      <w:rPr>
        <w:rFonts w:ascii="Symbol" w:hAnsi="Symbol" w:cs="Symbol" w:hint="default"/>
      </w:rPr>
    </w:lvl>
  </w:abstractNum>
  <w:abstractNum w:abstractNumId="12">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Symbol" w:hAnsi="Symbol" w:cs="Symbol" w:hint="default"/>
      </w:rPr>
    </w:lvl>
    <w:lvl w:ilvl="2">
      <w:start w:val="1"/>
      <w:numFmt w:val="bullet"/>
      <w:lvlText w:val=""/>
      <w:lvlJc w:val="left"/>
      <w:pPr>
        <w:tabs>
          <w:tab w:val="num" w:pos="0"/>
        </w:tabs>
        <w:ind w:left="1440" w:hanging="360"/>
      </w:pPr>
      <w:rPr>
        <w:rFonts w:ascii="Symbol" w:hAnsi="Symbol" w:cs="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Symbol" w:hAnsi="Symbol" w:cs="Symbol" w:hint="default"/>
      </w:rPr>
    </w:lvl>
    <w:lvl w:ilvl="5">
      <w:start w:val="1"/>
      <w:numFmt w:val="bullet"/>
      <w:lvlText w:val=""/>
      <w:lvlJc w:val="left"/>
      <w:pPr>
        <w:tabs>
          <w:tab w:val="num" w:pos="0"/>
        </w:tabs>
        <w:ind w:left="2520" w:hanging="360"/>
      </w:pPr>
      <w:rPr>
        <w:rFonts w:ascii="Symbol" w:hAnsi="Symbol" w:cs="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Symbol" w:hAnsi="Symbol" w:cs="Symbol" w:hint="default"/>
      </w:rPr>
    </w:lvl>
    <w:lvl w:ilvl="8">
      <w:start w:val="1"/>
      <w:numFmt w:val="bullet"/>
      <w:lvlText w:val=""/>
      <w:lvlJc w:val="left"/>
      <w:pPr>
        <w:tabs>
          <w:tab w:val="num" w:pos="0"/>
        </w:tabs>
        <w:ind w:left="3600" w:hanging="360"/>
      </w:pPr>
      <w:rPr>
        <w:rFonts w:ascii="Symbol" w:hAnsi="Symbol" w:cs="Symbol" w:hint="default"/>
      </w:rPr>
    </w:lvl>
  </w:abstractNum>
  <w:abstractNum w:abstractNumId="13">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14">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15">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16">
    <w:lvl w:ilvl="0">
      <w:start w:val="1"/>
      <w:numFmt w:val="bullet"/>
      <w:lvlText w:val=""/>
      <w:lvlJc w:val="left"/>
      <w:pPr>
        <w:tabs>
          <w:tab w:val="num" w:pos="0"/>
        </w:tabs>
        <w:ind w:left="809" w:hanging="360"/>
      </w:pPr>
      <w:rPr>
        <w:rFonts w:ascii="Symbol" w:hAnsi="Symbol" w:cs="Symbol" w:hint="default"/>
      </w:rPr>
    </w:lvl>
    <w:lvl w:ilvl="1">
      <w:start w:val="1"/>
      <w:numFmt w:val="bullet"/>
      <w:lvlText w:val="◦"/>
      <w:lvlJc w:val="left"/>
      <w:pPr>
        <w:tabs>
          <w:tab w:val="num" w:pos="0"/>
        </w:tabs>
        <w:ind w:left="1169" w:hanging="360"/>
      </w:pPr>
      <w:rPr>
        <w:rFonts w:ascii="OpenSymbol" w:hAnsi="OpenSymbol" w:cs="OpenSymbol" w:hint="default"/>
      </w:rPr>
    </w:lvl>
    <w:lvl w:ilvl="2">
      <w:start w:val="1"/>
      <w:numFmt w:val="bullet"/>
      <w:lvlText w:val="▪"/>
      <w:lvlJc w:val="left"/>
      <w:pPr>
        <w:tabs>
          <w:tab w:val="num" w:pos="0"/>
        </w:tabs>
        <w:ind w:left="1529" w:hanging="360"/>
      </w:pPr>
      <w:rPr>
        <w:rFonts w:ascii="OpenSymbol" w:hAnsi="OpenSymbol" w:cs="OpenSymbol" w:hint="default"/>
      </w:rPr>
    </w:lvl>
    <w:lvl w:ilvl="3">
      <w:start w:val="1"/>
      <w:numFmt w:val="bullet"/>
      <w:lvlText w:val=""/>
      <w:lvlJc w:val="left"/>
      <w:pPr>
        <w:tabs>
          <w:tab w:val="num" w:pos="0"/>
        </w:tabs>
        <w:ind w:left="1889" w:hanging="360"/>
      </w:pPr>
      <w:rPr>
        <w:rFonts w:ascii="Symbol" w:hAnsi="Symbol" w:cs="Symbol" w:hint="default"/>
      </w:rPr>
    </w:lvl>
    <w:lvl w:ilvl="4">
      <w:start w:val="1"/>
      <w:numFmt w:val="bullet"/>
      <w:lvlText w:val="◦"/>
      <w:lvlJc w:val="left"/>
      <w:pPr>
        <w:tabs>
          <w:tab w:val="num" w:pos="0"/>
        </w:tabs>
        <w:ind w:left="2249" w:hanging="360"/>
      </w:pPr>
      <w:rPr>
        <w:rFonts w:ascii="OpenSymbol" w:hAnsi="OpenSymbol" w:cs="OpenSymbol" w:hint="default"/>
      </w:rPr>
    </w:lvl>
    <w:lvl w:ilvl="5">
      <w:start w:val="1"/>
      <w:numFmt w:val="bullet"/>
      <w:lvlText w:val="▪"/>
      <w:lvlJc w:val="left"/>
      <w:pPr>
        <w:tabs>
          <w:tab w:val="num" w:pos="0"/>
        </w:tabs>
        <w:ind w:left="2609" w:hanging="360"/>
      </w:pPr>
      <w:rPr>
        <w:rFonts w:ascii="OpenSymbol" w:hAnsi="OpenSymbol" w:cs="OpenSymbol" w:hint="default"/>
      </w:rPr>
    </w:lvl>
    <w:lvl w:ilvl="6">
      <w:start w:val="1"/>
      <w:numFmt w:val="bullet"/>
      <w:lvlText w:val=""/>
      <w:lvlJc w:val="left"/>
      <w:pPr>
        <w:tabs>
          <w:tab w:val="num" w:pos="0"/>
        </w:tabs>
        <w:ind w:left="2969" w:hanging="360"/>
      </w:pPr>
      <w:rPr>
        <w:rFonts w:ascii="Symbol" w:hAnsi="Symbol" w:cs="Symbol" w:hint="default"/>
      </w:rPr>
    </w:lvl>
    <w:lvl w:ilvl="7">
      <w:start w:val="1"/>
      <w:numFmt w:val="bullet"/>
      <w:lvlText w:val="◦"/>
      <w:lvlJc w:val="left"/>
      <w:pPr>
        <w:tabs>
          <w:tab w:val="num" w:pos="0"/>
        </w:tabs>
        <w:ind w:left="3329" w:hanging="360"/>
      </w:pPr>
      <w:rPr>
        <w:rFonts w:ascii="OpenSymbol" w:hAnsi="OpenSymbol" w:cs="OpenSymbol" w:hint="default"/>
      </w:rPr>
    </w:lvl>
    <w:lvl w:ilvl="8">
      <w:start w:val="1"/>
      <w:numFmt w:val="bullet"/>
      <w:lvlText w:val="▪"/>
      <w:lvlJc w:val="left"/>
      <w:pPr>
        <w:tabs>
          <w:tab w:val="num" w:pos="0"/>
        </w:tabs>
        <w:ind w:left="3689" w:hanging="360"/>
      </w:pPr>
      <w:rPr>
        <w:rFonts w:ascii="OpenSymbol" w:hAnsi="OpenSymbol" w:cs="OpenSymbol" w:hint="default"/>
      </w:rPr>
    </w:lvl>
  </w:abstractNum>
  <w:abstractNum w:abstractNumId="17">
    <w:lvl w:ilvl="0">
      <w:start w:val="1"/>
      <w:numFmt w:val="decimal"/>
      <w:lvlText w:val="%1."/>
      <w:lvlJc w:val="left"/>
      <w:pPr>
        <w:tabs>
          <w:tab w:val="num" w:pos="0"/>
        </w:tabs>
        <w:ind w:left="1440" w:hanging="360"/>
      </w:pPr>
      <w:rPr>
        <w:sz w:val="24"/>
        <w:szCs w:val="24"/>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21">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22">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23">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24">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25">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26">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2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9">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lvl w:ilvl="0">
      <w:start w:val="1"/>
      <w:numFmt w:val="bullet"/>
      <w:lvlText w:val=""/>
      <w:lvlJc w:val="left"/>
      <w:pPr>
        <w:tabs>
          <w:tab w:val="num" w:pos="0"/>
        </w:tabs>
        <w:ind w:left="783" w:hanging="360"/>
      </w:pPr>
      <w:rPr>
        <w:rFonts w:ascii="Symbol" w:hAnsi="Symbol" w:cs="Symbol" w:hint="default"/>
      </w:rPr>
    </w:lvl>
    <w:lvl w:ilvl="1">
      <w:start w:val="1"/>
      <w:numFmt w:val="bullet"/>
      <w:lvlText w:val="o"/>
      <w:lvlJc w:val="left"/>
      <w:pPr>
        <w:tabs>
          <w:tab w:val="num" w:pos="0"/>
        </w:tabs>
        <w:ind w:left="1503" w:hanging="360"/>
      </w:pPr>
      <w:rPr>
        <w:rFonts w:ascii="Courier New" w:hAnsi="Courier New" w:cs="Courier New" w:hint="default"/>
      </w:rPr>
    </w:lvl>
    <w:lvl w:ilvl="2">
      <w:start w:val="1"/>
      <w:numFmt w:val="bullet"/>
      <w:lvlText w:val=""/>
      <w:lvlJc w:val="left"/>
      <w:pPr>
        <w:tabs>
          <w:tab w:val="num" w:pos="0"/>
        </w:tabs>
        <w:ind w:left="2223" w:hanging="360"/>
      </w:pPr>
      <w:rPr>
        <w:rFonts w:ascii="Wingdings" w:hAnsi="Wingdings" w:cs="Wingdings" w:hint="default"/>
      </w:rPr>
    </w:lvl>
    <w:lvl w:ilvl="3">
      <w:start w:val="1"/>
      <w:numFmt w:val="bullet"/>
      <w:lvlText w:val=""/>
      <w:lvlJc w:val="left"/>
      <w:pPr>
        <w:tabs>
          <w:tab w:val="num" w:pos="0"/>
        </w:tabs>
        <w:ind w:left="2943" w:hanging="360"/>
      </w:pPr>
      <w:rPr>
        <w:rFonts w:ascii="Symbol" w:hAnsi="Symbol" w:cs="Symbol" w:hint="default"/>
      </w:rPr>
    </w:lvl>
    <w:lvl w:ilvl="4">
      <w:start w:val="1"/>
      <w:numFmt w:val="bullet"/>
      <w:lvlText w:val="o"/>
      <w:lvlJc w:val="left"/>
      <w:pPr>
        <w:tabs>
          <w:tab w:val="num" w:pos="0"/>
        </w:tabs>
        <w:ind w:left="3663" w:hanging="360"/>
      </w:pPr>
      <w:rPr>
        <w:rFonts w:ascii="Courier New" w:hAnsi="Courier New" w:cs="Courier New" w:hint="default"/>
      </w:rPr>
    </w:lvl>
    <w:lvl w:ilvl="5">
      <w:start w:val="1"/>
      <w:numFmt w:val="bullet"/>
      <w:lvlText w:val=""/>
      <w:lvlJc w:val="left"/>
      <w:pPr>
        <w:tabs>
          <w:tab w:val="num" w:pos="0"/>
        </w:tabs>
        <w:ind w:left="4383" w:hanging="360"/>
      </w:pPr>
      <w:rPr>
        <w:rFonts w:ascii="Wingdings" w:hAnsi="Wingdings" w:cs="Wingdings" w:hint="default"/>
      </w:rPr>
    </w:lvl>
    <w:lvl w:ilvl="6">
      <w:start w:val="1"/>
      <w:numFmt w:val="bullet"/>
      <w:lvlText w:val=""/>
      <w:lvlJc w:val="left"/>
      <w:pPr>
        <w:tabs>
          <w:tab w:val="num" w:pos="0"/>
        </w:tabs>
        <w:ind w:left="5103" w:hanging="360"/>
      </w:pPr>
      <w:rPr>
        <w:rFonts w:ascii="Symbol" w:hAnsi="Symbol" w:cs="Symbol" w:hint="default"/>
      </w:rPr>
    </w:lvl>
    <w:lvl w:ilvl="7">
      <w:start w:val="1"/>
      <w:numFmt w:val="bullet"/>
      <w:lvlText w:val="o"/>
      <w:lvlJc w:val="left"/>
      <w:pPr>
        <w:tabs>
          <w:tab w:val="num" w:pos="0"/>
        </w:tabs>
        <w:ind w:left="5823" w:hanging="360"/>
      </w:pPr>
      <w:rPr>
        <w:rFonts w:ascii="Courier New" w:hAnsi="Courier New" w:cs="Courier New" w:hint="default"/>
      </w:rPr>
    </w:lvl>
    <w:lvl w:ilvl="8">
      <w:start w:val="1"/>
      <w:numFmt w:val="bullet"/>
      <w:lvlText w:val=""/>
      <w:lvlJc w:val="left"/>
      <w:pPr>
        <w:tabs>
          <w:tab w:val="num" w:pos="0"/>
        </w:tabs>
        <w:ind w:left="6543" w:hanging="360"/>
      </w:pPr>
      <w:rPr>
        <w:rFonts w:ascii="Wingdings" w:hAnsi="Wingdings" w:cs="Wingdings" w:hint="default"/>
      </w:rPr>
    </w:lvl>
  </w:abstractNum>
  <w:abstractNum w:abstractNumId="34">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Symbol" w:hAnsi="Symbol" w:cs="Symbol" w:hint="default"/>
      </w:rPr>
    </w:lvl>
    <w:lvl w:ilvl="2">
      <w:start w:val="1"/>
      <w:numFmt w:val="bullet"/>
      <w:lvlText w:val=""/>
      <w:lvlJc w:val="left"/>
      <w:pPr>
        <w:tabs>
          <w:tab w:val="num" w:pos="0"/>
        </w:tabs>
        <w:ind w:left="1440" w:hanging="360"/>
      </w:pPr>
      <w:rPr>
        <w:rFonts w:ascii="Symbol" w:hAnsi="Symbol" w:cs="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Symbol" w:hAnsi="Symbol" w:cs="Symbol" w:hint="default"/>
      </w:rPr>
    </w:lvl>
    <w:lvl w:ilvl="5">
      <w:start w:val="1"/>
      <w:numFmt w:val="bullet"/>
      <w:lvlText w:val=""/>
      <w:lvlJc w:val="left"/>
      <w:pPr>
        <w:tabs>
          <w:tab w:val="num" w:pos="0"/>
        </w:tabs>
        <w:ind w:left="2520" w:hanging="360"/>
      </w:pPr>
      <w:rPr>
        <w:rFonts w:ascii="Symbol" w:hAnsi="Symbol" w:cs="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Symbol" w:hAnsi="Symbol" w:cs="Symbol" w:hint="default"/>
      </w:rPr>
    </w:lvl>
    <w:lvl w:ilvl="8">
      <w:start w:val="1"/>
      <w:numFmt w:val="bullet"/>
      <w:lvlText w:val=""/>
      <w:lvlJc w:val="left"/>
      <w:pPr>
        <w:tabs>
          <w:tab w:val="num" w:pos="0"/>
        </w:tabs>
        <w:ind w:left="3600" w:hanging="360"/>
      </w:pPr>
      <w:rPr>
        <w:rFonts w:ascii="Symbol" w:hAnsi="Symbol" w:cs="Symbol" w:hint="default"/>
      </w:rPr>
    </w:lvl>
  </w:abstractNum>
  <w:abstractNum w:abstractNumId="3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word/settings.xml><?xml version="1.0" encoding="utf-8"?>
<w:settings xmlns:w="http://schemas.openxmlformats.org/wordprocessingml/2006/main">
  <w:zoom w:percent="90"/>
  <w:defaultTabStop w:val="709"/>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en-US" w:eastAsia="zh-CN"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oto Sans CJK SC Regular" w:cs="Lohit Devanagari"/>
        <w:kern w:val="2"/>
        <w:sz w:val="24"/>
        <w:szCs w:val="24"/>
        <w:lang w:val="en-US" w:eastAsia="zh-CN" w:bidi="hi-IN"/>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c7348"/>
    <w:pPr>
      <w:widowControl/>
      <w:suppressAutoHyphens w:val="true"/>
      <w:bidi w:val="0"/>
      <w:spacing w:before="0" w:after="0"/>
      <w:jc w:val="left"/>
      <w:textAlignment w:val="baseline"/>
    </w:pPr>
    <w:rPr>
      <w:rFonts w:ascii="Times New Roman" w:hAnsi="Times New Roman" w:eastAsia="Noto Sans CJK SC Regular" w:cs="Lohit Devanagari"/>
      <w:color w:val="auto"/>
      <w:kern w:val="2"/>
      <w:sz w:val="24"/>
      <w:szCs w:val="24"/>
      <w:lang w:val="en-US" w:eastAsia="zh-CN" w:bidi="hi-IN"/>
    </w:rPr>
  </w:style>
  <w:style w:type="paragraph" w:styleId="Heading1">
    <w:name w:val="Heading 1"/>
    <w:basedOn w:val="Normal"/>
    <w:uiPriority w:val="9"/>
    <w:qFormat/>
    <w:rsid w:val="001c3f9e"/>
    <w:pPr>
      <w:keepNext w:val="true"/>
      <w:widowControl w:val="false"/>
      <w:numPr>
        <w:ilvl w:val="0"/>
        <w:numId w:val="1"/>
      </w:numPr>
      <w:spacing w:before="120" w:after="120"/>
      <w:outlineLvl w:val="0"/>
    </w:pPr>
    <w:rPr>
      <w:rFonts w:eastAsia="Calibri" w:cs="Cambria"/>
      <w:bCs/>
      <w:color w:val="C00000"/>
      <w:sz w:val="32"/>
      <w:szCs w:val="32"/>
      <w:shd w:fill="FFFFFF" w:val="clear"/>
    </w:rPr>
  </w:style>
  <w:style w:type="paragraph" w:styleId="Heading2">
    <w:name w:val="Heading 2"/>
    <w:basedOn w:val="Normal"/>
    <w:uiPriority w:val="9"/>
    <w:unhideWhenUsed/>
    <w:qFormat/>
    <w:pPr>
      <w:keepNext w:val="true"/>
      <w:widowControl w:val="false"/>
      <w:spacing w:before="0" w:after="120"/>
      <w:ind w:left="720" w:hanging="0"/>
      <w:outlineLvl w:val="1"/>
    </w:pPr>
    <w:rPr>
      <w:bCs/>
      <w:i/>
      <w:iCs/>
      <w:sz w:val="26"/>
      <w:szCs w:val="28"/>
    </w:rPr>
  </w:style>
  <w:style w:type="character" w:styleId="DefaultParagraphFont" w:default="1">
    <w:name w:val="Default Paragraph Font"/>
    <w:uiPriority w:val="1"/>
    <w:semiHidden/>
    <w:unhideWhenUsed/>
    <w:qFormat/>
    <w:rPr/>
  </w:style>
  <w:style w:type="character" w:styleId="Internetlink" w:customStyle="1">
    <w:name w:val="Hyperlink"/>
    <w:qFormat/>
    <w:rPr>
      <w:color w:val="000080"/>
      <w:u w:val="single"/>
    </w:rPr>
  </w:style>
  <w:style w:type="character" w:styleId="IndexLink" w:customStyle="1">
    <w:name w:val="Index Link"/>
    <w:qFormat/>
    <w:rPr/>
  </w:style>
  <w:style w:type="character" w:styleId="FootnoteCharacters">
    <w:name w:val="Footnote Characters"/>
    <w:basedOn w:val="DefaultParagraphFont"/>
    <w:uiPriority w:val="99"/>
    <w:unhideWhenUsed/>
    <w:qFormat/>
    <w:rsid w:val="00202ce0"/>
    <w:rPr>
      <w:vertAlign w:val="superscript"/>
    </w:rPr>
  </w:style>
  <w:style w:type="character" w:styleId="WWFootnoteReference" w:customStyle="1">
    <w:name w:val="WW-Footnote Reference"/>
    <w:qFormat/>
    <w:rPr>
      <w:vertAlign w:val="superscript"/>
    </w:rPr>
  </w:style>
  <w:style w:type="character" w:styleId="Strong">
    <w:name w:val="Strong"/>
    <w:qFormat/>
    <w:rPr>
      <w:b/>
      <w:bCs/>
    </w:rPr>
  </w:style>
  <w:style w:type="character" w:styleId="NumberingSymbols" w:customStyle="1">
    <w:name w:val="Numbering Symbols"/>
    <w:qFormat/>
    <w:rPr/>
  </w:style>
  <w:style w:type="character" w:styleId="FootnoteAnchor" w:customStyle="1">
    <w:name w:val="Footnote Anchor"/>
    <w:rPr>
      <w:vertAlign w:val="superscript"/>
    </w:rPr>
  </w:style>
  <w:style w:type="character" w:styleId="Hyperlink1" w:customStyle="1">
    <w:name w:val="Hyperlink1"/>
    <w:qFormat/>
    <w:rPr>
      <w:color w:val="000080"/>
      <w:u w:val="single"/>
    </w:rPr>
  </w:style>
  <w:style w:type="character" w:styleId="Bold" w:customStyle="1">
    <w:name w:val="bold"/>
    <w:qFormat/>
    <w:rPr>
      <w:rFonts w:ascii="Times New Roman" w:hAnsi="Times New Roman" w:eastAsia="Times New Roman" w:cs="Times New Roman"/>
      <w:b/>
      <w:bCs/>
      <w:sz w:val="18"/>
      <w:szCs w:val="18"/>
      <w:u w:val="none"/>
    </w:rPr>
  </w:style>
  <w:style w:type="character" w:styleId="WWDefaultParagraphFont11" w:customStyle="1">
    <w:name w:val="WW-Default Paragraph Font11"/>
    <w:qFormat/>
    <w:rPr/>
  </w:style>
  <w:style w:type="character" w:styleId="WWFootnoteCharacters12" w:customStyle="1">
    <w:name w:val="WW-Footnote Characters12"/>
    <w:qFormat/>
    <w:rPr>
      <w:rFonts w:cs="Times New Roman"/>
      <w:vertAlign w:val="superscript"/>
    </w:rPr>
  </w:style>
  <w:style w:type="character" w:styleId="DefaultParagraphFont1" w:customStyle="1">
    <w:name w:val="Default Paragraph Font1"/>
    <w:qFormat/>
    <w:rPr/>
  </w:style>
  <w:style w:type="character" w:styleId="Jcefile" w:customStyle="1">
    <w:name w:val="jce_file"/>
    <w:basedOn w:val="DefaultParagraphFont1"/>
    <w:qFormat/>
    <w:rPr/>
  </w:style>
  <w:style w:type="character" w:styleId="Heading2Char" w:customStyle="1">
    <w:name w:val="Heading 2 Char"/>
    <w:qFormat/>
    <w:rPr>
      <w:rFonts w:ascii="Times New Roman" w:hAnsi="Times New Roman" w:eastAsia="Times New Roman" w:cs="Times New Roman"/>
      <w:bCs/>
      <w:i/>
      <w:iCs/>
      <w:sz w:val="26"/>
      <w:szCs w:val="28"/>
    </w:rPr>
  </w:style>
  <w:style w:type="character" w:styleId="Bullets" w:customStyle="1">
    <w:name w:val="Bullets"/>
    <w:qFormat/>
    <w:rPr>
      <w:rFonts w:ascii="OpenSymbol" w:hAnsi="OpenSymbol" w:eastAsia="OpenSymbol" w:cs="OpenSymbol"/>
    </w:rPr>
  </w:style>
  <w:style w:type="character" w:styleId="VisitedInternetLink">
    <w:name w:val="FollowedHyperlink"/>
    <w:basedOn w:val="DefaultParagraphFont"/>
    <w:uiPriority w:val="99"/>
    <w:semiHidden/>
    <w:unhideWhenUsed/>
    <w:qFormat/>
    <w:rsid w:val="000621af"/>
    <w:rPr>
      <w:color w:val="FCC77E" w:themeColor="followedHyperlink"/>
      <w:u w:val="single"/>
    </w:rPr>
  </w:style>
  <w:style w:type="character" w:styleId="FooterChar" w:customStyle="1">
    <w:name w:val="Footer Char"/>
    <w:basedOn w:val="DefaultParagraphFont"/>
    <w:link w:val="Footer"/>
    <w:uiPriority w:val="99"/>
    <w:qFormat/>
    <w:rsid w:val="00f07dcd"/>
    <w:rPr>
      <w:rFonts w:ascii="Times New Roman" w:hAnsi="Times New Roman" w:eastAsia="Times New Roman" w:cs="Times New Roman"/>
      <w:sz w:val="21"/>
    </w:rPr>
  </w:style>
  <w:style w:type="character" w:styleId="StandardChar" w:customStyle="1">
    <w:name w:val="Standard Char"/>
    <w:basedOn w:val="DefaultParagraphFont"/>
    <w:link w:val="Standard"/>
    <w:qFormat/>
    <w:rsid w:val="009935b0"/>
    <w:rPr>
      <w:rFonts w:ascii="Times New Roman" w:hAnsi="Times New Roman" w:eastAsia="Times New Roman" w:cs="Times New Roman"/>
      <w:sz w:val="21"/>
    </w:rPr>
  </w:style>
  <w:style w:type="character" w:styleId="NChar" w:customStyle="1">
    <w:name w:val="N Char"/>
    <w:basedOn w:val="StandardChar"/>
    <w:link w:val="N"/>
    <w:qFormat/>
    <w:rsid w:val="009935b0"/>
    <w:rPr>
      <w:rFonts w:ascii="Times New Roman" w:hAnsi="Times New Roman" w:eastAsia="Times New Roman" w:cs="Times New Roman"/>
      <w:sz w:val="21"/>
    </w:rPr>
  </w:style>
  <w:style w:type="character" w:styleId="InternetLink1">
    <w:name w:val="Hyperlink"/>
    <w:basedOn w:val="DefaultParagraphFont"/>
    <w:uiPriority w:val="99"/>
    <w:unhideWhenUsed/>
    <w:rsid w:val="00202ce0"/>
    <w:rPr>
      <w:color w:val="FFAE3E" w:themeColor="hyperlink"/>
      <w:u w:val="single"/>
    </w:rPr>
  </w:style>
  <w:style w:type="character" w:styleId="UnresolvedMention1" w:customStyle="1">
    <w:name w:val="Unresolved Mention1"/>
    <w:basedOn w:val="DefaultParagraphFont"/>
    <w:uiPriority w:val="99"/>
    <w:semiHidden/>
    <w:unhideWhenUsed/>
    <w:qFormat/>
    <w:rsid w:val="003b6326"/>
    <w:rPr>
      <w:color w:val="605E5C"/>
      <w:shd w:fill="E1DFDD" w:val="clear"/>
    </w:rPr>
  </w:style>
  <w:style w:type="character" w:styleId="EndnoteAnchor" w:customStyle="1">
    <w:name w:val="Endnote Anchor"/>
    <w:rPr>
      <w:vertAlign w:val="superscript"/>
    </w:rPr>
  </w:style>
  <w:style w:type="character" w:styleId="EndnoteCharacters" w:customStyle="1">
    <w:name w:val="Endnote Characters"/>
    <w:qFormat/>
    <w:rPr/>
  </w:style>
  <w:style w:type="character" w:styleId="HeaderChar" w:customStyle="1">
    <w:name w:val="Header Char"/>
    <w:basedOn w:val="DefaultParagraphFont"/>
    <w:link w:val="Header"/>
    <w:uiPriority w:val="99"/>
    <w:qFormat/>
    <w:rsid w:val="00b70f03"/>
    <w:rPr>
      <w:rFonts w:ascii="Times New Roman" w:hAnsi="Times New Roman" w:eastAsia="Times New Roman" w:cs="Times New Roman"/>
      <w:sz w:val="21"/>
    </w:rPr>
  </w:style>
  <w:style w:type="character" w:styleId="WWDefaultParagraphFont1" w:customStyle="1">
    <w:name w:val="WW-Default Paragraph Font1"/>
    <w:qFormat/>
    <w:rsid w:val="00fc47b1"/>
    <w:rPr/>
  </w:style>
  <w:style w:type="character" w:styleId="Annotationreference">
    <w:name w:val="annotation reference"/>
    <w:basedOn w:val="DefaultParagraphFont"/>
    <w:uiPriority w:val="99"/>
    <w:semiHidden/>
    <w:unhideWhenUsed/>
    <w:qFormat/>
    <w:rsid w:val="00317503"/>
    <w:rPr>
      <w:sz w:val="16"/>
      <w:szCs w:val="16"/>
    </w:rPr>
  </w:style>
  <w:style w:type="character" w:styleId="CommentTextChar" w:customStyle="1">
    <w:name w:val="Comment Text Char"/>
    <w:basedOn w:val="DefaultParagraphFont"/>
    <w:link w:val="CommentText"/>
    <w:uiPriority w:val="99"/>
    <w:semiHidden/>
    <w:qFormat/>
    <w:rsid w:val="00317503"/>
    <w:rPr>
      <w:rFonts w:cs="Mangal"/>
      <w:kern w:val="2"/>
      <w:sz w:val="20"/>
      <w:szCs w:val="18"/>
    </w:rPr>
  </w:style>
  <w:style w:type="character" w:styleId="NoSpacingChar" w:customStyle="1">
    <w:name w:val="No Spacing Char"/>
    <w:basedOn w:val="DefaultParagraphFont"/>
    <w:link w:val="NoSpacing"/>
    <w:uiPriority w:val="1"/>
    <w:qFormat/>
    <w:rsid w:val="0064225e"/>
    <w:rPr>
      <w:rFonts w:ascii="Calibri" w:hAnsi="Calibri" w:eastAsia="Times New Roman" w:cs="Calibri"/>
      <w:kern w:val="2"/>
      <w:sz w:val="22"/>
      <w:szCs w:val="22"/>
      <w:lang w:bidi="ar-SA"/>
    </w:rPr>
  </w:style>
  <w:style w:type="character" w:styleId="FootnoteTextChar" w:customStyle="1">
    <w:name w:val="Footnote Text Char"/>
    <w:basedOn w:val="DefaultParagraphFont"/>
    <w:link w:val="FootnoteText"/>
    <w:qFormat/>
    <w:rsid w:val="00cf48dd"/>
    <w:rPr>
      <w:rFonts w:cs="Mangal"/>
      <w:sz w:val="20"/>
      <w:szCs w:val="18"/>
    </w:rPr>
  </w:style>
  <w:style w:type="character" w:styleId="BalloonTextChar" w:customStyle="1">
    <w:name w:val="Balloon Text Char"/>
    <w:basedOn w:val="DefaultParagraphFont"/>
    <w:link w:val="BalloonText"/>
    <w:uiPriority w:val="99"/>
    <w:semiHidden/>
    <w:qFormat/>
    <w:rsid w:val="00507522"/>
    <w:rPr>
      <w:rFonts w:ascii="Segoe UI" w:hAnsi="Segoe UI" w:cs="Mangal"/>
      <w:sz w:val="18"/>
      <w:szCs w:val="16"/>
    </w:rPr>
  </w:style>
  <w:style w:type="character" w:styleId="UnresolvedMention2" w:customStyle="1">
    <w:name w:val="Unresolved Mention2"/>
    <w:basedOn w:val="DefaultParagraphFont"/>
    <w:uiPriority w:val="99"/>
    <w:semiHidden/>
    <w:unhideWhenUsed/>
    <w:qFormat/>
    <w:rsid w:val="00507522"/>
    <w:rPr>
      <w:color w:val="605E5C"/>
      <w:shd w:fill="E1DFDD" w:val="clear"/>
    </w:rPr>
  </w:style>
  <w:style w:type="character" w:styleId="CommentSubjectChar" w:customStyle="1">
    <w:name w:val="Comment Subject Char"/>
    <w:basedOn w:val="CommentTextChar"/>
    <w:link w:val="CommentSubject"/>
    <w:uiPriority w:val="99"/>
    <w:semiHidden/>
    <w:qFormat/>
    <w:rsid w:val="00d5494d"/>
    <w:rPr>
      <w:rFonts w:cs="Mangal"/>
      <w:b/>
      <w:bCs/>
      <w:kern w:val="2"/>
      <w:sz w:val="20"/>
      <w:szCs w:val="18"/>
      <w:lang w:val="sr-RS"/>
    </w:rPr>
  </w:style>
  <w:style w:type="paragraph" w:styleId="Heading" w:customStyle="1">
    <w:name w:val="Heading"/>
    <w:basedOn w:val="Standard"/>
    <w:next w:val="TextBody"/>
    <w:qFormat/>
    <w:pPr>
      <w:keepNext w:val="true"/>
      <w:spacing w:before="240" w:after="120"/>
    </w:pPr>
    <w:rPr>
      <w:rFonts w:ascii="Liberation Sans" w:hAnsi="Liberation Sans" w:eastAsia="Noto Sans CJK SC Regular" w:cs="Lohit Devanagari"/>
      <w:sz w:val="28"/>
      <w:szCs w:val="28"/>
    </w:rPr>
  </w:style>
  <w:style w:type="paragraph" w:styleId="TextBody">
    <w:name w:val="Body Text"/>
    <w:basedOn w:val="Normal"/>
    <w:pPr>
      <w:spacing w:lineRule="auto" w:line="276" w:before="0" w:after="140"/>
    </w:pPr>
    <w:rPr/>
  </w:style>
  <w:style w:type="paragraph" w:styleId="List">
    <w:name w:val="List"/>
    <w:pPr>
      <w:widowControl w:val="false"/>
      <w:bidi w:val="0"/>
      <w:spacing w:before="0" w:after="0"/>
      <w:jc w:val="left"/>
    </w:pPr>
    <w:rPr>
      <w:rFonts w:ascii="Times New Roman" w:hAnsi="Times New Roman" w:eastAsia="Noto Sans CJK SC Regular" w:cs="Lohit Devanagari"/>
      <w:color w:val="auto"/>
      <w:kern w:val="2"/>
      <w:sz w:val="24"/>
      <w:szCs w:val="24"/>
      <w:lang w:val="en-US" w:eastAsia="zh-CN" w:bidi="hi-IN"/>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Standard"/>
    <w:qFormat/>
    <w:pPr>
      <w:suppressLineNumbers/>
    </w:pPr>
    <w:rPr>
      <w:rFonts w:cs="Lohit Devanagari"/>
      <w:sz w:val="24"/>
    </w:rPr>
  </w:style>
  <w:style w:type="paragraph" w:styleId="Caption1">
    <w:name w:val="caption"/>
    <w:basedOn w:val="Standard"/>
    <w:qFormat/>
    <w:pPr>
      <w:suppressLineNumbers/>
      <w:spacing w:before="120" w:after="120"/>
    </w:pPr>
    <w:rPr>
      <w:rFonts w:cs="Lohit Devanagari"/>
      <w:i/>
      <w:iCs/>
      <w:sz w:val="24"/>
    </w:rPr>
  </w:style>
  <w:style w:type="paragraph" w:styleId="HeaderandFooter">
    <w:name w:val="Header and Footer"/>
    <w:basedOn w:val="Normal"/>
    <w:qFormat/>
    <w:pPr/>
    <w:rPr/>
  </w:style>
  <w:style w:type="paragraph" w:styleId="Footer">
    <w:name w:val="Footer"/>
    <w:link w:val="FooterChar"/>
    <w:uiPriority w:val="99"/>
    <w:pPr>
      <w:widowControl w:val="false"/>
      <w:bidi w:val="0"/>
      <w:spacing w:before="0" w:after="0"/>
      <w:jc w:val="left"/>
    </w:pPr>
    <w:rPr>
      <w:rFonts w:ascii="Times New Roman" w:hAnsi="Times New Roman" w:eastAsia="Noto Sans CJK SC Regular" w:cs="Lohit Devanagari"/>
      <w:color w:val="auto"/>
      <w:kern w:val="2"/>
      <w:sz w:val="24"/>
      <w:szCs w:val="24"/>
      <w:lang w:val="en-US" w:eastAsia="zh-CN" w:bidi="hi-IN"/>
    </w:rPr>
  </w:style>
  <w:style w:type="paragraph" w:styleId="Standard" w:customStyle="1">
    <w:name w:val="Standard"/>
    <w:link w:val="StandardChar"/>
    <w:qFormat/>
    <w:pPr>
      <w:widowControl/>
      <w:bidi w:val="0"/>
      <w:spacing w:before="0" w:after="0"/>
      <w:jc w:val="left"/>
    </w:pPr>
    <w:rPr>
      <w:rFonts w:eastAsia="Times New Roman" w:cs="Times New Roman" w:ascii="Times New Roman" w:hAnsi="Times New Roman"/>
      <w:color w:val="auto"/>
      <w:kern w:val="2"/>
      <w:sz w:val="21"/>
      <w:szCs w:val="24"/>
      <w:lang w:val="en-US" w:eastAsia="zh-CN" w:bidi="hi-IN"/>
    </w:rPr>
  </w:style>
  <w:style w:type="paragraph" w:styleId="N" w:customStyle="1">
    <w:name w:val="N"/>
    <w:basedOn w:val="Standard"/>
    <w:link w:val="NChar"/>
    <w:qFormat/>
    <w:rsid w:val="009935b0"/>
    <w:pPr/>
    <w:rPr>
      <w:sz w:val="24"/>
    </w:rPr>
  </w:style>
  <w:style w:type="paragraph" w:styleId="Textbody1" w:customStyle="1">
    <w:name w:val="Text body"/>
    <w:basedOn w:val="Standard"/>
    <w:qFormat/>
    <w:pPr>
      <w:spacing w:lineRule="auto" w:line="276" w:before="0" w:after="140"/>
    </w:pPr>
    <w:rPr/>
  </w:style>
  <w:style w:type="paragraph" w:styleId="TOCHeading">
    <w:name w:val="TOC Heading"/>
    <w:basedOn w:val="Heading1"/>
    <w:next w:val="Standard"/>
    <w:uiPriority w:val="39"/>
    <w:qFormat/>
    <w:pPr>
      <w:keepLines/>
      <w:numPr>
        <w:ilvl w:val="0"/>
        <w:numId w:val="0"/>
      </w:numPr>
      <w:shd w:val="clear" w:color="auto" w:fill="000000"/>
      <w:spacing w:lineRule="auto" w:line="276" w:before="480" w:after="0"/>
      <w:ind w:left="425" w:hanging="425"/>
    </w:pPr>
    <w:rPr>
      <w:rFonts w:cs="Times New Roman"/>
      <w:b/>
      <w:color w:val="365F91"/>
      <w:sz w:val="28"/>
      <w:szCs w:val="28"/>
    </w:rPr>
  </w:style>
  <w:style w:type="paragraph" w:styleId="Contents1">
    <w:name w:val="TOC 1"/>
    <w:basedOn w:val="Normal"/>
    <w:next w:val="Normal"/>
    <w:autoRedefine/>
    <w:uiPriority w:val="39"/>
    <w:unhideWhenUsed/>
    <w:rsid w:val="007f700d"/>
    <w:pPr>
      <w:tabs>
        <w:tab w:val="clear" w:pos="709"/>
        <w:tab w:val="left" w:pos="426" w:leader="none"/>
        <w:tab w:val="right" w:pos="9628" w:leader="dot"/>
      </w:tabs>
      <w:spacing w:before="0" w:after="100"/>
    </w:pPr>
    <w:rPr>
      <w:rFonts w:cs="Mangal"/>
      <w:szCs w:val="21"/>
    </w:rPr>
  </w:style>
  <w:style w:type="paragraph" w:styleId="Naslovinformator" w:customStyle="1">
    <w:name w:val="Naslov informator"/>
    <w:basedOn w:val="Heading1"/>
    <w:qFormat/>
    <w:pPr>
      <w:pageBreakBefore/>
      <w:numPr>
        <w:ilvl w:val="0"/>
        <w:numId w:val="0"/>
      </w:numPr>
      <w:ind w:left="425" w:hanging="425"/>
      <w:jc w:val="both"/>
    </w:pPr>
    <w:rPr>
      <w:rFonts w:cs="Times New Roman"/>
      <w:sz w:val="36"/>
      <w:szCs w:val="36"/>
    </w:rPr>
  </w:style>
  <w:style w:type="paragraph" w:styleId="ListParagraph">
    <w:name w:val="List Paragraph"/>
    <w:basedOn w:val="Standard"/>
    <w:uiPriority w:val="34"/>
    <w:qFormat/>
    <w:pPr>
      <w:ind w:left="720" w:hanging="0"/>
    </w:pPr>
    <w:rPr>
      <w:rFonts w:eastAsia="WenQuanYi Micro Hei" w:cs="Calibri"/>
      <w:color w:val="00000A"/>
    </w:rPr>
  </w:style>
  <w:style w:type="paragraph" w:styleId="FootnoteText1" w:customStyle="1">
    <w:name w:val="Footnote Text1"/>
    <w:basedOn w:val="Standard"/>
    <w:qFormat/>
    <w:pPr>
      <w:suppressLineNumbers/>
      <w:ind w:left="339" w:hanging="339"/>
    </w:pPr>
    <w:rPr>
      <w:sz w:val="20"/>
      <w:szCs w:val="20"/>
    </w:rPr>
  </w:style>
  <w:style w:type="paragraph" w:styleId="TOC31" w:customStyle="1">
    <w:name w:val="TOC 31"/>
    <w:basedOn w:val="Standard"/>
    <w:next w:val="Standard"/>
    <w:qFormat/>
    <w:pPr/>
    <w:rPr>
      <w:spacing w:val="-6"/>
      <w:sz w:val="17"/>
      <w:szCs w:val="18"/>
      <w:lang w:val="en-GB"/>
    </w:rPr>
  </w:style>
  <w:style w:type="paragraph" w:styleId="Header">
    <w:name w:val="Header"/>
    <w:basedOn w:val="Standard"/>
    <w:link w:val="HeaderChar"/>
    <w:uiPriority w:val="99"/>
    <w:pPr>
      <w:suppressLineNumbers/>
      <w:tabs>
        <w:tab w:val="clear" w:pos="709"/>
        <w:tab w:val="center" w:pos="5386" w:leader="none"/>
        <w:tab w:val="right" w:pos="10772" w:leader="none"/>
      </w:tabs>
    </w:pPr>
    <w:rPr/>
  </w:style>
  <w:style w:type="paragraph" w:styleId="TableContents" w:customStyle="1">
    <w:name w:val="Table Contents"/>
    <w:basedOn w:val="Standard"/>
    <w:qFormat/>
    <w:pPr>
      <w:suppressLineNumbers/>
    </w:pPr>
    <w:rPr/>
  </w:style>
  <w:style w:type="paragraph" w:styleId="IndexHeading">
    <w:name w:val="Index Heading"/>
    <w:basedOn w:val="Heading"/>
    <w:pPr/>
    <w:rPr/>
  </w:style>
  <w:style w:type="paragraph" w:styleId="TableIndexHeading" w:customStyle="1">
    <w:name w:val="Table Index Heading"/>
    <w:basedOn w:val="Heading"/>
    <w:qFormat/>
    <w:pPr>
      <w:suppressLineNumbers/>
    </w:pPr>
    <w:rPr>
      <w:b/>
      <w:bCs/>
      <w:sz w:val="32"/>
      <w:szCs w:val="32"/>
    </w:rPr>
  </w:style>
  <w:style w:type="paragraph" w:styleId="TOAHeading1" w:customStyle="1">
    <w:name w:val="TOA Heading1"/>
    <w:basedOn w:val="Heading"/>
    <w:qFormat/>
    <w:pPr>
      <w:suppressLineNumbers/>
    </w:pPr>
    <w:rPr>
      <w:b/>
      <w:bCs/>
      <w:sz w:val="32"/>
      <w:szCs w:val="32"/>
    </w:rPr>
  </w:style>
  <w:style w:type="paragraph" w:styleId="Contents2">
    <w:name w:val="TOC 2"/>
    <w:basedOn w:val="Normal"/>
    <w:next w:val="Normal"/>
    <w:autoRedefine/>
    <w:uiPriority w:val="39"/>
    <w:unhideWhenUsed/>
    <w:rsid w:val="00321498"/>
    <w:pPr>
      <w:spacing w:before="0" w:after="100"/>
      <w:ind w:left="240" w:hanging="0"/>
    </w:pPr>
    <w:rPr>
      <w:rFonts w:cs="Mangal"/>
      <w:szCs w:val="21"/>
    </w:rPr>
  </w:style>
  <w:style w:type="paragraph" w:styleId="NormalWeb">
    <w:name w:val="Normal (Web)"/>
    <w:basedOn w:val="Normal"/>
    <w:uiPriority w:val="99"/>
    <w:semiHidden/>
    <w:unhideWhenUsed/>
    <w:qFormat/>
    <w:rsid w:val="005f759e"/>
    <w:pPr>
      <w:suppressAutoHyphens w:val="false"/>
      <w:spacing w:beforeAutospacing="1" w:afterAutospacing="1"/>
      <w:textAlignment w:val="auto"/>
    </w:pPr>
    <w:rPr>
      <w:rFonts w:eastAsia="Times New Roman" w:cs="Times New Roman"/>
      <w:kern w:val="0"/>
      <w:lang w:val="sr-Latn-RS" w:eastAsia="sr-Latn-RS" w:bidi="ar-SA"/>
    </w:rPr>
  </w:style>
  <w:style w:type="paragraph" w:styleId="NoSpacing">
    <w:name w:val="No Spacing"/>
    <w:link w:val="NoSpacingChar"/>
    <w:uiPriority w:val="1"/>
    <w:qFormat/>
    <w:rsid w:val="00fc47b1"/>
    <w:pPr>
      <w:widowControl/>
      <w:suppressAutoHyphens w:val="true"/>
      <w:bidi w:val="0"/>
      <w:spacing w:before="0" w:after="0"/>
      <w:jc w:val="left"/>
      <w:textAlignment w:val="baseline"/>
    </w:pPr>
    <w:rPr>
      <w:rFonts w:ascii="Calibri" w:hAnsi="Calibri" w:eastAsia="Times New Roman" w:cs="Calibri"/>
      <w:color w:val="auto"/>
      <w:kern w:val="2"/>
      <w:sz w:val="22"/>
      <w:szCs w:val="22"/>
      <w:lang w:bidi="ar-SA" w:val="en-US" w:eastAsia="zh-CN"/>
    </w:rPr>
  </w:style>
  <w:style w:type="paragraph" w:styleId="BodyText1" w:customStyle="1">
    <w:name w:val="Body Text 1"/>
    <w:basedOn w:val="NoSpacing"/>
    <w:qFormat/>
    <w:rsid w:val="00fc47b1"/>
    <w:pPr>
      <w:spacing w:lineRule="auto" w:line="264" w:before="40" w:after="40"/>
      <w:ind w:firstLine="567"/>
      <w:jc w:val="both"/>
    </w:pPr>
    <w:rPr>
      <w:rFonts w:cs="Times New Roman"/>
      <w:sz w:val="24"/>
      <w:szCs w:val="24"/>
    </w:rPr>
  </w:style>
  <w:style w:type="paragraph" w:styleId="Grafikon" w:customStyle="1">
    <w:name w:val="Grafikon"/>
    <w:basedOn w:val="Standard"/>
    <w:qFormat/>
    <w:rsid w:val="00fc47b1"/>
    <w:pPr>
      <w:widowControl w:val="false"/>
      <w:suppressAutoHyphens w:val="true"/>
      <w:spacing w:before="120" w:after="240"/>
      <w:jc w:val="center"/>
      <w:textAlignment w:val="baseline"/>
    </w:pPr>
    <w:rPr>
      <w:rFonts w:ascii="Calibri" w:hAnsi="Calibri" w:eastAsia="Calibri"/>
      <w:bCs/>
      <w:color w:val="000000"/>
      <w:sz w:val="24"/>
    </w:rPr>
  </w:style>
  <w:style w:type="paragraph" w:styleId="Nabrajanje" w:customStyle="1">
    <w:name w:val="Nabrajanje •"/>
    <w:qFormat/>
    <w:rsid w:val="00fc47b1"/>
    <w:pPr>
      <w:widowControl w:val="false"/>
      <w:tabs>
        <w:tab w:val="clear" w:pos="709"/>
        <w:tab w:val="left" w:pos="340" w:leader="none"/>
      </w:tabs>
      <w:suppressAutoHyphens w:val="true"/>
      <w:bidi w:val="0"/>
      <w:spacing w:lineRule="auto" w:line="264" w:before="40" w:after="40"/>
      <w:jc w:val="both"/>
      <w:textAlignment w:val="baseline"/>
    </w:pPr>
    <w:rPr>
      <w:rFonts w:eastAsia="Times New Roman" w:cs="Times New Roman" w:ascii="Times New Roman" w:hAnsi="Times New Roman"/>
      <w:color w:val="00000A"/>
      <w:kern w:val="2"/>
      <w:sz w:val="24"/>
      <w:szCs w:val="24"/>
      <w:lang w:bidi="ar-SA" w:val="en-US" w:eastAsia="zh-CN"/>
    </w:rPr>
  </w:style>
  <w:style w:type="paragraph" w:styleId="Nabrajanje1" w:customStyle="1">
    <w:name w:val="Nabrajanje —"/>
    <w:basedOn w:val="ListParagraph"/>
    <w:qFormat/>
    <w:rsid w:val="00fc47b1"/>
    <w:pPr>
      <w:tabs>
        <w:tab w:val="clear" w:pos="709"/>
        <w:tab w:val="left" w:pos="4081" w:leader="none"/>
      </w:tabs>
      <w:suppressAutoHyphens w:val="true"/>
      <w:spacing w:lineRule="auto" w:line="276"/>
      <w:ind w:left="1020" w:hanging="340"/>
      <w:jc w:val="both"/>
      <w:textAlignment w:val="baseline"/>
    </w:pPr>
    <w:rPr>
      <w:rFonts w:ascii="Calibri" w:hAnsi="Calibri" w:eastAsia="Calibri" w:cs="Times New Roman"/>
      <w:sz w:val="24"/>
      <w:shd w:fill="FFFFFF" w:val="clear"/>
    </w:rPr>
  </w:style>
  <w:style w:type="paragraph" w:styleId="Annotationtext">
    <w:name w:val="annotation text"/>
    <w:basedOn w:val="Normal"/>
    <w:link w:val="CommentTextChar"/>
    <w:uiPriority w:val="99"/>
    <w:semiHidden/>
    <w:unhideWhenUsed/>
    <w:qFormat/>
    <w:rsid w:val="00317503"/>
    <w:pPr/>
    <w:rPr>
      <w:rFonts w:cs="Mangal"/>
      <w:sz w:val="20"/>
      <w:szCs w:val="18"/>
    </w:rPr>
  </w:style>
  <w:style w:type="paragraph" w:styleId="Footnote">
    <w:name w:val="Footnote Text"/>
    <w:basedOn w:val="Normal"/>
    <w:link w:val="FootnoteTextChar"/>
    <w:unhideWhenUsed/>
    <w:rsid w:val="00cf48dd"/>
    <w:pPr/>
    <w:rPr>
      <w:rFonts w:cs="Mangal"/>
      <w:sz w:val="20"/>
      <w:szCs w:val="18"/>
    </w:rPr>
  </w:style>
  <w:style w:type="paragraph" w:styleId="Contents7">
    <w:name w:val="TOC 7"/>
    <w:basedOn w:val="Normal"/>
    <w:next w:val="Normal"/>
    <w:autoRedefine/>
    <w:uiPriority w:val="39"/>
    <w:semiHidden/>
    <w:unhideWhenUsed/>
    <w:rsid w:val="00133414"/>
    <w:pPr>
      <w:spacing w:before="0" w:after="100"/>
      <w:ind w:left="1440" w:hanging="0"/>
    </w:pPr>
    <w:rPr>
      <w:rFonts w:cs="Mangal"/>
      <w:szCs w:val="21"/>
    </w:rPr>
  </w:style>
  <w:style w:type="paragraph" w:styleId="BalloonText">
    <w:name w:val="Balloon Text"/>
    <w:basedOn w:val="Normal"/>
    <w:link w:val="BalloonTextChar"/>
    <w:uiPriority w:val="99"/>
    <w:semiHidden/>
    <w:unhideWhenUsed/>
    <w:qFormat/>
    <w:rsid w:val="00507522"/>
    <w:pPr/>
    <w:rPr>
      <w:rFonts w:ascii="Segoe UI" w:hAnsi="Segoe UI" w:cs="Mangal"/>
      <w:sz w:val="18"/>
      <w:szCs w:val="16"/>
    </w:rPr>
  </w:style>
  <w:style w:type="paragraph" w:styleId="Annotationsubject">
    <w:name w:val="annotation subject"/>
    <w:basedOn w:val="Annotationtext"/>
    <w:next w:val="Annotationtext"/>
    <w:link w:val="CommentSubjectChar"/>
    <w:uiPriority w:val="99"/>
    <w:semiHidden/>
    <w:unhideWhenUsed/>
    <w:qFormat/>
    <w:rsid w:val="00d5494d"/>
    <w:pPr/>
    <w:rPr>
      <w:b/>
      <w:bCs/>
    </w:rPr>
  </w:style>
  <w:style w:type="paragraph" w:styleId="Revision">
    <w:name w:val="Revision"/>
    <w:uiPriority w:val="99"/>
    <w:semiHidden/>
    <w:qFormat/>
    <w:rsid w:val="00d5494d"/>
    <w:pPr>
      <w:widowControl/>
      <w:bidi w:val="0"/>
      <w:spacing w:before="0" w:after="0"/>
      <w:jc w:val="left"/>
    </w:pPr>
    <w:rPr>
      <w:rFonts w:cs="Mangal" w:ascii="Times New Roman" w:hAnsi="Times New Roman" w:eastAsia="Noto Sans CJK SC Regular"/>
      <w:color w:val="auto"/>
      <w:kern w:val="2"/>
      <w:sz w:val="24"/>
      <w:szCs w:val="21"/>
      <w:lang w:val="sr-RS" w:eastAsia="zh-CN" w:bidi="hi-IN"/>
    </w:rPr>
  </w:style>
  <w:style w:type="numbering" w:styleId="NoList" w:default="1">
    <w:name w:val="No List"/>
    <w:uiPriority w:val="99"/>
    <w:semiHidden/>
    <w:unhideWhenUsed/>
    <w:qFormat/>
  </w:style>
  <w:style w:type="numbering" w:styleId="NoList1" w:customStyle="1">
    <w:name w:val="No List1"/>
    <w:uiPriority w:val="99"/>
    <w:semiHidden/>
    <w:unhideWhenUsed/>
    <w:qFormat/>
    <w:rsid w:val="00fc47b1"/>
  </w:style>
  <w:style w:type="numbering" w:styleId="NoList2" w:customStyle="1">
    <w:name w:val="No List2"/>
    <w:uiPriority w:val="99"/>
    <w:semiHidden/>
    <w:unhideWhenUsed/>
    <w:qFormat/>
    <w:rsid w:val="005b2ee4"/>
  </w:style>
  <w:style w:type="numbering" w:styleId="WW8Num2" w:customStyle="1">
    <w:name w:val="WW8Num2"/>
    <w:qFormat/>
    <w:rsid w:val="00d131c6"/>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39"/>
    <w:rsid w:val="00060f3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hyperlink" Target="mailto:office@acas.rs" TargetMode="External"/><Relationship Id="rId6" Type="http://schemas.openxmlformats.org/officeDocument/2006/relationships/hyperlink" Target="../../../D:/azbpk/Desktop/Informator/www.acas.rs" TargetMode="External"/><Relationship Id="rId7" Type="http://schemas.openxmlformats.org/officeDocument/2006/relationships/hyperlink" Target="http://www.facebook.com/acas.rs" TargetMode="External"/><Relationship Id="rId8" Type="http://schemas.openxmlformats.org/officeDocument/2006/relationships/hyperlink" Target="../../../D:/azbpk/Desktop/Informator/Informator-cirilica-ASK_jan21.docx" TargetMode="External"/><Relationship Id="rId9" Type="http://schemas.openxmlformats.org/officeDocument/2006/relationships/hyperlink" Target="https://www.linkedin.com/company/agencija-za-spre&#269;avanje-korupcije/?viewAsMember=true" TargetMode="External"/><Relationship Id="rId10" Type="http://schemas.openxmlformats.org/officeDocument/2006/relationships/hyperlink" Target="http://www.acas.rs/arhiva-informatora-o-radu/?pismo=cir" TargetMode="External"/><Relationship Id="rId11" Type="http://schemas.openxmlformats.org/officeDocument/2006/relationships/diagramData" Target="diagrams/data2.xml"/><Relationship Id="rId12" Type="http://schemas.openxmlformats.org/officeDocument/2006/relationships/diagramLayout" Target="diagrams/layout2.xml"/><Relationship Id="rId13" Type="http://schemas.openxmlformats.org/officeDocument/2006/relationships/diagramQuickStyle" Target="diagrams/quickStyle2.xml"/><Relationship Id="rId14" Type="http://schemas.openxmlformats.org/officeDocument/2006/relationships/diagramColors" Target="diagrams/colors2.xml"/><Relationship Id="rId15" Type="http://schemas.microsoft.com/office/2007/relationships/diagramDrawing" Target="diagrams/drawing2.xml"/><Relationship Id="rId16" Type="http://schemas.openxmlformats.org/officeDocument/2006/relationships/hyperlink" Target="https://www.paragraf.rs/propisi/uredba_o_nacelima_za_unutrasnje_uredjenje_i_sistematizaciju_radnih_mesta_u_ministarstvima.html" TargetMode="External"/><Relationship Id="rId17" Type="http://schemas.openxmlformats.org/officeDocument/2006/relationships/header" Target="header2.xml"/><Relationship Id="rId18" Type="http://schemas.openxmlformats.org/officeDocument/2006/relationships/header" Target="header3.xml"/><Relationship Id="rId19" Type="http://schemas.openxmlformats.org/officeDocument/2006/relationships/footer" Target="footer2.xml"/><Relationship Id="rId20" Type="http://schemas.openxmlformats.org/officeDocument/2006/relationships/footer" Target="footer3.xml"/><Relationship Id="rId21" Type="http://schemas.openxmlformats.org/officeDocument/2006/relationships/header" Target="header4.xml"/><Relationship Id="rId22" Type="http://schemas.openxmlformats.org/officeDocument/2006/relationships/footer" Target="footer4.xml"/><Relationship Id="rId23" Type="http://schemas.openxmlformats.org/officeDocument/2006/relationships/hyperlink" Target="mailto:office@acas.rs" TargetMode="External"/><Relationship Id="rId24" Type="http://schemas.openxmlformats.org/officeDocument/2006/relationships/hyperlink" Target="mailto:office@acas.rs" TargetMode="External"/><Relationship Id="rId25" Type="http://schemas.openxmlformats.org/officeDocument/2006/relationships/hyperlink" Target="mailto:valentina.sestovic@acas.rs" TargetMode="External"/><Relationship Id="rId26" Type="http://schemas.openxmlformats.org/officeDocument/2006/relationships/hyperlink" Target="mailto:office@acas.rs" TargetMode="External"/><Relationship Id="rId27" Type="http://schemas.openxmlformats.org/officeDocument/2006/relationships/hyperlink" Target="mailto:katarina.pavicic@acas.rs" TargetMode="External"/><Relationship Id="rId28" Type="http://schemas.openxmlformats.org/officeDocument/2006/relationships/hyperlink" Target="mailto:verka.atanaskovic@acas.rs" TargetMode="External"/><Relationship Id="rId29" Type="http://schemas.openxmlformats.org/officeDocument/2006/relationships/hyperlink" Target="mailto:maja.petrovic@acas.rs" TargetMode="External"/><Relationship Id="rId30" Type="http://schemas.openxmlformats.org/officeDocument/2006/relationships/hyperlink" Target="mailto:jovan.bozovic@acas.rs" TargetMode="External"/><Relationship Id="rId31" Type="http://schemas.openxmlformats.org/officeDocument/2006/relationships/hyperlink" Target="mailto:ivana.cvetkovic@acas.rs" TargetMode="External"/><Relationship Id="rId32" Type="http://schemas.openxmlformats.org/officeDocument/2006/relationships/hyperlink" Target="mailto:ivan.vasiljevic@acas.rs" TargetMode="External"/><Relationship Id="rId33" Type="http://schemas.openxmlformats.org/officeDocument/2006/relationships/hyperlink" Target="http://www.acas.rs/" TargetMode="External"/><Relationship Id="rId34" Type="http://schemas.openxmlformats.org/officeDocument/2006/relationships/hyperlink" Target="http://www.acas.rs/" TargetMode="External"/><Relationship Id="rId35" Type="http://schemas.openxmlformats.org/officeDocument/2006/relationships/hyperlink" Target="mailto:maja.petrovic@acas.rs" TargetMode="External"/><Relationship Id="rId36" Type="http://schemas.openxmlformats.org/officeDocument/2006/relationships/hyperlink" Target="mailto:office@acas.rs" TargetMode="External"/><Relationship Id="rId37" Type="http://schemas.openxmlformats.org/officeDocument/2006/relationships/hyperlink" Target="http://www.acas.rs/wp-content/uploads/2019/02/Pravilnik-o-posmatra&#269;ima-izbornih-kampanja-1.pdf" TargetMode="External"/><Relationship Id="rId38" Type="http://schemas.openxmlformats.org/officeDocument/2006/relationships/hyperlink" Target="http://www.acas.rs/wp-content/uploads/2019/02/Pravilnik-o-posmatra&#269;ima-izbornih-kampanja-1.pdf" TargetMode="External"/><Relationship Id="rId39" Type="http://schemas.openxmlformats.org/officeDocument/2006/relationships/hyperlink" Target="http://www.acas.rs/godisnji-planovi-kontrole-izvestaja-o/" TargetMode="External"/><Relationship Id="rId40" Type="http://schemas.openxmlformats.org/officeDocument/2006/relationships/hyperlink" Target="http://www.acas.rs/" TargetMode="External"/><Relationship Id="rId41" Type="http://schemas.openxmlformats.org/officeDocument/2006/relationships/hyperlink" Target="http://www.acas.rs/zakoni-i-drugi-propisi/ostali-propisi/pravilnici/" TargetMode="External"/><Relationship Id="rId42" Type="http://schemas.openxmlformats.org/officeDocument/2006/relationships/hyperlink" Target="http://www.acas.rs/praksa-agencije/miljenja/" TargetMode="External"/><Relationship Id="rId43" Type="http://schemas.openxmlformats.org/officeDocument/2006/relationships/hyperlink" Target="http://www.acas.rs/praksa-agencije/miljenja/" TargetMode="External"/><Relationship Id="rId44" Type="http://schemas.openxmlformats.org/officeDocument/2006/relationships/hyperlink" Target="http://www.acas.rs/wp-content/uploads/2021/01/smernice.pdf" TargetMode="External"/><Relationship Id="rId45" Type="http://schemas.openxmlformats.org/officeDocument/2006/relationships/hyperlink" Target="http://www.acas.rs/wp-content/uploads/2021/01/smernice.pdf" TargetMode="External"/><Relationship Id="rId46" Type="http://schemas.openxmlformats.org/officeDocument/2006/relationships/hyperlink" Target="http://www.acas.rs/wp-content/uploads/2021/01/smernice.pdf" TargetMode="External"/><Relationship Id="rId47" Type="http://schemas.openxmlformats.org/officeDocument/2006/relationships/hyperlink" Target="http://www.acas.rs/finansiranje-politickih-subjekata/" TargetMode="External"/><Relationship Id="rId48" Type="http://schemas.openxmlformats.org/officeDocument/2006/relationships/hyperlink" Target="http://www.acas.rs/wp-content/uploads/2011/05/Prvi_izvetaj_o_kontroli_finansiranja_politikih_subjekata_izborne_kampanje_2012_sa_prilozima.pdf" TargetMode="External"/><Relationship Id="rId49" Type="http://schemas.openxmlformats.org/officeDocument/2006/relationships/hyperlink" Target="http://www.acas.rs/finansiranje-politickih-subjekata/" TargetMode="External"/><Relationship Id="rId50" Type="http://schemas.openxmlformats.org/officeDocument/2006/relationships/hyperlink" Target="http://www.acas.rs/wp-content/uploads/2020/03/ACASizvestaj2019WEB.pdf" TargetMode="External"/><Relationship Id="rId51" Type="http://schemas.openxmlformats.org/officeDocument/2006/relationships/hyperlink" Target="http://www.acas.rs/pretraga-registra/" TargetMode="External"/><Relationship Id="rId52" Type="http://schemas.openxmlformats.org/officeDocument/2006/relationships/hyperlink" Target="http://www.acas.rs/arhiva-informatora-o-radu/?pismo=lat" TargetMode="External"/><Relationship Id="rId53" Type="http://schemas.openxmlformats.org/officeDocument/2006/relationships/hyperlink" Target="http://www.parlament.gov.rs/upload/archive/files/cir/pdf/zakoni/2020/1861-20_budzet2020.pdf" TargetMode="External"/><Relationship Id="rId54" Type="http://schemas.openxmlformats.org/officeDocument/2006/relationships/hyperlink" Target="http://www.parlament.gov.rs/upload/archive/files/cir/pdf/zakoni/2017/3761-17.pdf" TargetMode="External"/><Relationship Id="rId55" Type="http://schemas.openxmlformats.org/officeDocument/2006/relationships/hyperlink" Target="http://www.parlament.gov.rs/upload/archive/files/cir/pdf/zakoni/2017/3761-17.pdf" TargetMode="External"/><Relationship Id="rId56" Type="http://schemas.openxmlformats.org/officeDocument/2006/relationships/hyperlink" Target="http://www.acas.rs/budzet-i-druga-sredstva/" TargetMode="External"/><Relationship Id="rId57" Type="http://schemas.openxmlformats.org/officeDocument/2006/relationships/hyperlink" Target="http://www.acas.rs/budzet-i-druga-sredstva/" TargetMode="External"/><Relationship Id="rId58" Type="http://schemas.openxmlformats.org/officeDocument/2006/relationships/hyperlink" Target="http://www.acas.rs/budzet-i-druga-sredstva/" TargetMode="External"/><Relationship Id="rId59" Type="http://schemas.openxmlformats.org/officeDocument/2006/relationships/hyperlink" Target="http://www.acas.rs/wp-content/uploads/2015/11/Budzet-2015-izvrsenje.pdf" TargetMode="External"/><Relationship Id="rId60" Type="http://schemas.openxmlformats.org/officeDocument/2006/relationships/hyperlink" Target="http://www.acas.rs/wp-content/uploads/2019/04/Izvrsenje-budzeta-20108..pdf" TargetMode="External"/><Relationship Id="rId61" Type="http://schemas.openxmlformats.org/officeDocument/2006/relationships/hyperlink" Target="http://www.acas.rs/wp-content/uploads/2015/11/Izvrsenje-budzeta-2014.pdf" TargetMode="External"/><Relationship Id="rId62" Type="http://schemas.openxmlformats.org/officeDocument/2006/relationships/hyperlink" Target="http://www.acas.rs/wp-content/uploads/2018/02/Izvrsenje-budzeta-2017.pdf" TargetMode="External"/><Relationship Id="rId63" Type="http://schemas.openxmlformats.org/officeDocument/2006/relationships/hyperlink" Target="http://www.acas.rs/wp-content/uploads/2015/11/Izvrsenje-budzeta-2013.pdf" TargetMode="External"/><Relationship Id="rId64" Type="http://schemas.openxmlformats.org/officeDocument/2006/relationships/hyperlink" Target="http://www.acas.rs/&#1079;&#1072;-2016-&#1075;&#1086;&#1076;&#1080;&#1085;&#1091;/" TargetMode="External"/><Relationship Id="rId65" Type="http://schemas.openxmlformats.org/officeDocument/2006/relationships/hyperlink" Target="http://www.acas.rs/wp-content/uploads/2018/02/Izvrsenje-budzeta-2017.pdf" TargetMode="External"/><Relationship Id="rId66" Type="http://schemas.openxmlformats.org/officeDocument/2006/relationships/hyperlink" Target="http://portal.ujn.gov.rs/" TargetMode="External"/><Relationship Id="rId67" Type="http://schemas.openxmlformats.org/officeDocument/2006/relationships/hyperlink" Target="http://www.acas.rs/planovi-javnih-nabavki-i-izvestaji-o-realizaciji/" TargetMode="External"/><Relationship Id="rId68" Type="http://schemas.openxmlformats.org/officeDocument/2006/relationships/header" Target="header5.xml"/><Relationship Id="rId69" Type="http://schemas.openxmlformats.org/officeDocument/2006/relationships/footer" Target="footer5.xml"/><Relationship Id="rId70" Type="http://schemas.openxmlformats.org/officeDocument/2006/relationships/image" Target="media/image2.wmf"/><Relationship Id="rId71" Type="http://schemas.openxmlformats.org/officeDocument/2006/relationships/hyperlink" Target="http://www.acas.rs/wp-content/uploads/2020/01/obrasci-1-4-kvartal.pdf" TargetMode="External"/><Relationship Id="rId72" Type="http://schemas.openxmlformats.org/officeDocument/2006/relationships/hyperlink" Target="http://www.acas.rs/wp-content/uploads/2019/02/Plan-javnih-nabavki-za-2019.-tabelarni-prikaz-izmena-1-.pdf" TargetMode="External"/><Relationship Id="rId73" Type="http://schemas.openxmlformats.org/officeDocument/2006/relationships/hyperlink" Target="http://www.acas.rs/wp-content/uploads/2019/02/Odluka-o-izmeni-i-dopuni-plana-javnih-nabavki-Agencije-za-2019..pdf" TargetMode="External"/><Relationship Id="rId74" Type="http://schemas.openxmlformats.org/officeDocument/2006/relationships/hyperlink" Target="http://www.acas.rs/wp-content/uploads/2018/12/Plan-javnih-nabavki-za-2019.-godinu.pdf" TargetMode="External"/><Relationship Id="rId75" Type="http://schemas.openxmlformats.org/officeDocument/2006/relationships/hyperlink" Target="http://www.acas.rs/wp-content/uploads/2020/01/obrasci-1-4-kvartal.pdf" TargetMode="External"/><Relationship Id="rId76" Type="http://schemas.openxmlformats.org/officeDocument/2006/relationships/hyperlink" Target="http://www.acas.rs/wp-content/uploads/2019/02/Plan-javnih-nabavki-za-2019.-tabelarni-prikaz-izmena-1-.pdf" TargetMode="External"/><Relationship Id="rId77" Type="http://schemas.openxmlformats.org/officeDocument/2006/relationships/hyperlink" Target="http://www.acas.rs/wp-content/uploads/2019/02/Odluka-o-izmeni-i-dopuni-plana-javnih-nabavki-Agencije-za-2019..pdf" TargetMode="External"/><Relationship Id="rId78" Type="http://schemas.openxmlformats.org/officeDocument/2006/relationships/hyperlink" Target="http://www.acas.rs/wp-content/uploads/2018/12/Plan-javnih-nabavki-za-2019.-godinu.pdf" TargetMode="External"/><Relationship Id="rId79" Type="http://schemas.openxmlformats.org/officeDocument/2006/relationships/hyperlink" Target="http://www.acas.rs/wp-content/uploads/2015/12/Javne-nabavke.pdf" TargetMode="External"/><Relationship Id="rId80" Type="http://schemas.openxmlformats.org/officeDocument/2006/relationships/hyperlink" Target="http://www.acas.rs/wp-content/uploads/2015/12/J-nabavke-3-kvartala-2016..pdf" TargetMode="External"/><Relationship Id="rId81" Type="http://schemas.openxmlformats.org/officeDocument/2006/relationships/hyperlink" Target="http://www.acas.rs/wp-content/uploads/2015/12/Drugi-kvartal-2016.pdf" TargetMode="External"/><Relationship Id="rId82" Type="http://schemas.openxmlformats.org/officeDocument/2006/relationships/hyperlink" Target="http://www.acas.rs/wp-content/uploads/2015/12/Prvi-kvartal-2016.pdf" TargetMode="External"/><Relationship Id="rId83" Type="http://schemas.openxmlformats.org/officeDocument/2006/relationships/hyperlink" Target="http://www.acas.rs/wp-content/uploads/2015/12/Izmena-plana-tehni&#269;ka-ispravka-1.2.6.pdf" TargetMode="External"/><Relationship Id="rId84" Type="http://schemas.openxmlformats.org/officeDocument/2006/relationships/hyperlink" Target="http://www.acas.rs/wp-content/uploads/2019/02/Izvestaj-o-realizaciji-2018..pdf" TargetMode="External"/><Relationship Id="rId85" Type="http://schemas.openxmlformats.org/officeDocument/2006/relationships/hyperlink" Target="http://www.acas.rs/wp-content/uploads/2018/10/Plan-javnih-nabavki-za-2018.-tabelarni-prikaz.pdf" TargetMode="External"/><Relationship Id="rId86" Type="http://schemas.openxmlformats.org/officeDocument/2006/relationships/hyperlink" Target="http://www.acas.rs/wp-content/uploads/2018/10/Odluka-o-izmeni-i-dopuni-plana-javnih-nabavki-Agencije-za-2018..pdf" TargetMode="External"/><Relationship Id="rId87" Type="http://schemas.openxmlformats.org/officeDocument/2006/relationships/hyperlink" Target="http://www.acas.rs/wp-content/uploads/2018/08/Izmena-Plana-javnih-nabavki-za-2018.-godinu.pdf" TargetMode="External"/><Relationship Id="rId88" Type="http://schemas.openxmlformats.org/officeDocument/2006/relationships/hyperlink" Target="http://www.acas.rs/wp-content/uploads/2018/08/Odluka-o-izmeni-plana-javnih-nabavki.pdf" TargetMode="External"/><Relationship Id="rId89" Type="http://schemas.openxmlformats.org/officeDocument/2006/relationships/hyperlink" Target="http://www.acas.rs/wp-content/uploads/2018/01/PLAN-JN-2018.pdf" TargetMode="External"/><Relationship Id="rId90" Type="http://schemas.openxmlformats.org/officeDocument/2006/relationships/hyperlink" Target="http://www.acas.rs/wp-content/uploads/2015/12/JN-2015-realizacija.pdf" TargetMode="External"/><Relationship Id="rId91" Type="http://schemas.openxmlformats.org/officeDocument/2006/relationships/hyperlink" Target="http://www.acas.rs/wp-content/uploads/2015/12/Treci-kvartal.pdf" TargetMode="External"/><Relationship Id="rId92" Type="http://schemas.openxmlformats.org/officeDocument/2006/relationships/hyperlink" Target="http://www.acas.rs/wp-content/uploads/2015/12/Drugi-kvartal.pdf" TargetMode="External"/><Relationship Id="rId93" Type="http://schemas.openxmlformats.org/officeDocument/2006/relationships/hyperlink" Target="http://www.acas.rs/wp-content/uploads/2015/12/Prvi-kvartal.pdf" TargetMode="External"/><Relationship Id="rId94" Type="http://schemas.openxmlformats.org/officeDocument/2006/relationships/hyperlink" Target="http://www.acas.rs/wp-content/uploads/2015/12/Plan-javnih-nabavki-2015.pdf" TargetMode="External"/><Relationship Id="rId95" Type="http://schemas.openxmlformats.org/officeDocument/2006/relationships/header" Target="header6.xml"/><Relationship Id="rId96" Type="http://schemas.openxmlformats.org/officeDocument/2006/relationships/footer" Target="footer6.xml"/><Relationship Id="rId97" Type="http://schemas.openxmlformats.org/officeDocument/2006/relationships/header" Target="header7.xml"/><Relationship Id="rId98" Type="http://schemas.openxmlformats.org/officeDocument/2006/relationships/footer" Target="footer7.xml"/><Relationship Id="rId99" Type="http://schemas.openxmlformats.org/officeDocument/2006/relationships/hyperlink" Target="http://www.acas.rs/podrska-projektima-ocd/" TargetMode="External"/><Relationship Id="rId100" Type="http://schemas.openxmlformats.org/officeDocument/2006/relationships/hyperlink" Target="http://www.acas.rs/budzet-i-druga-sredstva/" TargetMode="External"/><Relationship Id="rId101" Type="http://schemas.openxmlformats.org/officeDocument/2006/relationships/hyperlink" Target="http://www.acas.rs/" TargetMode="External"/><Relationship Id="rId102" Type="http://schemas.openxmlformats.org/officeDocument/2006/relationships/hyperlink" Target="https://www.poverenik.rs/sr/&#1079;&#1072;&#1082;&#1086;&#1085;&#1080;/881-&#1079;&#1072;&#1082;&#1086;&#1085;-&#1086;-&#1089;&#1083;&#1086;&#1073;&#1086;&#1076;&#1085;&#1086;&#1084;-&#1087;&#1088;&#1080;&#1089;&#1090;&#1091;&#1087;&#1091;-&#1080;&#1085;&#1092;&#1086;&#1088;&#1084;&#1072;&#1094;&#1080;&#1112;&#1072;&#1084;&#1072;-&#1086;&#1076;-&#1112;&#1072;&#1074;&#1085;&#1086;&#1075;-&#1079;&#1085;&#1072;&#1095;&#1072;&#1112;&#1072;-&#1087;&#1088;&#1077;&#1095;&#1080;&#1096;&#1115;&#1077;&#1085;-&#1090;&#1077;&#1082;&#1089;&#1090;-&#1089;&#1083;-&#1075;&#1083;&#1072;&#1089;&#1085;&#1080;&#1082;-&#1088;&#1089;-120-04,-54-07,-104-09-i-36-10.html" TargetMode="External"/><Relationship Id="rId103" Type="http://schemas.openxmlformats.org/officeDocument/2006/relationships/hyperlink" Target="https://www.poverenik.rs/sr/&#1079;&#1072;&#1082;&#1086;&#1085;&#1080;/1368-&#1079;&#1072;&#1082;&#1086;&#1085;-&#1086;-&#1079;&#1072;&#1096;&#1090;&#1080;&#1090;&#1080;-&#1087;&#1086;&#1076;&#1072;&#1090;&#1072;&#1082;&#1072;-&#1086;-&#1083;&#1080;&#1095;&#1085;&#1086;&#1089;&#1090;&#1080;-&#1089;&#1083;-&#1075;&#1083;&#1072;&#1089;&#1085;&#1080;&#1082;-97-08,104-09-&#1076;&#1088;-&#1079;&#1072;&#1082;&#1086;&#1085;-68-12,-&#1086;&#1076;&#1083;&#1091;&#1082;&#1072;-&#1091;&#1089;-&#1080;-107-2012.html" TargetMode="External"/><Relationship Id="rId104" Type="http://schemas.openxmlformats.org/officeDocument/2006/relationships/hyperlink" Target="http://www.acas.rs/zakoni-i-drugi-propisi/zakoni/o-agenciji-za-borbu-protiv-korupcije/" TargetMode="External"/><Relationship Id="rId105" Type="http://schemas.openxmlformats.org/officeDocument/2006/relationships/hyperlink" Target="mailto:tijana.jovanovic@acas.rs" TargetMode="External"/><Relationship Id="rId106" Type="http://schemas.openxmlformats.org/officeDocument/2006/relationships/hyperlink" Target="https://www.paragraf.rs/propisi/uredba_o_visini_naknade_nuznih_troskova_za_izdavanje_kopije_dokumenata_na_kojima_se_nalaze_informacije_od_javnog_znacaja.html" TargetMode="External"/><Relationship Id="rId107" Type="http://schemas.openxmlformats.org/officeDocument/2006/relationships/header" Target="header8.xml"/><Relationship Id="rId108" Type="http://schemas.openxmlformats.org/officeDocument/2006/relationships/footer" Target="footer8.xml"/><Relationship Id="rId109" Type="http://schemas.openxmlformats.org/officeDocument/2006/relationships/footnotes" Target="footnotes.xml"/><Relationship Id="rId110" Type="http://schemas.openxmlformats.org/officeDocument/2006/relationships/numbering" Target="numbering.xml"/><Relationship Id="rId111" Type="http://schemas.openxmlformats.org/officeDocument/2006/relationships/fontTable" Target="fontTable.xml"/><Relationship Id="rId112" Type="http://schemas.openxmlformats.org/officeDocument/2006/relationships/settings" Target="settings.xml"/><Relationship Id="rId113" Type="http://schemas.openxmlformats.org/officeDocument/2006/relationships/theme" Target="theme/theme1.xml"/><Relationship Id="rId114" Type="http://schemas.openxmlformats.org/officeDocument/2006/relationships/customXml" Target="../customXml/item1.xml"/>
</Relationships>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2.xml><?xml version="1.0" encoding="utf-8"?>
<dgm:dataModel xmlns:dgm="http://schemas.openxmlformats.org/drawingml/2006/diagram" xmlns:a="http://schemas.openxmlformats.org/drawingml/2006/main">
  <dgm:ptLst>
    <dgm:pt modelId="{C66D88AE-A37F-448D-A52F-9AA790BED345}" type="doc">
      <dgm:prSet loTypeId="urn:microsoft.com/office/officeart/2009/3/layout/HorizontalOrganizationChart" loCatId="hierarchy" qsTypeId="urn:microsoft.com/office/officeart/2005/8/quickstyle/simple1" qsCatId="simple" csTypeId="urn:microsoft.com/office/officeart/2005/8/colors/accent1_2" csCatId="accent1" phldr="1"/>
      <dgm:spPr/>
      <dgm:t>
        <a:bodyPr/>
        <a:lstStyle/>
        <a:p>
          <a:endParaRPr lang="en-US"/>
        </a:p>
      </dgm:t>
    </dgm:pt>
    <dgm:pt modelId="{0EA44954-89DD-4E4F-AA5A-001834C0962D}">
      <dgm:prSet phldrT="[Text]" custT="1"/>
      <dgm:spPr>
        <a:xfrm>
          <a:off x="460170" y="3264643"/>
          <a:ext cx="1046320" cy="319127"/>
        </a:xfrm>
        <a:prstGeom prst="rect">
          <a:avLst/>
        </a:prstGeom>
        <a:solidFill>
          <a:schemeClr val="accent4">
            <a:lumMod val="60000"/>
            <a:lumOff val="40000"/>
            <a:alpha val="87000"/>
          </a:schemeClr>
        </a:solidFill>
        <a:ln w="12700" cap="flat" cmpd="thickThin" algn="ctr">
          <a:solidFill>
            <a:scrgbClr r="0" g="0" b="0"/>
          </a:solidFill>
          <a:prstDash val="solid"/>
          <a:miter lim="800000"/>
        </a:ln>
        <a:effectLst/>
      </dgm:spPr>
      <dgm:t>
        <a:bodyPr/>
        <a:lstStyle/>
        <a:p>
          <a:r>
            <a:rPr lang="sr-Cyrl-RS" sz="800">
              <a:solidFill>
                <a:sysClr val="windowText" lastClr="000000"/>
              </a:solidFill>
              <a:latin typeface="Times New Roman" panose="02020603050405020304" pitchFamily="18" charset="0"/>
              <a:ea typeface="+mn-ea"/>
              <a:cs typeface="Times New Roman" panose="02020603050405020304" pitchFamily="18" charset="0"/>
            </a:rPr>
            <a:t>Директор</a:t>
          </a:r>
          <a:endParaRPr lang="en-U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9D03ED90-F56D-4C85-83C3-DED22028B458}" type="parTrans" cxnId="{97D0E226-1238-469D-8E1A-16B350E7230D}">
      <dgm:prSet/>
      <dgm:spPr/>
      <dgm:t>
        <a:bodyPr/>
        <a:lstStyle/>
        <a:p>
          <a:endParaRPr lang="en-US"/>
        </a:p>
      </dgm:t>
    </dgm:pt>
    <dgm:pt modelId="{227F53D4-DB43-4F94-B162-97AC0556DDAB}" type="sibTrans" cxnId="{97D0E226-1238-469D-8E1A-16B350E7230D}">
      <dgm:prSet/>
      <dgm:spPr/>
      <dgm:t>
        <a:bodyPr/>
        <a:lstStyle/>
        <a:p>
          <a:endParaRPr lang="en-US"/>
        </a:p>
      </dgm:t>
    </dgm:pt>
    <dgm:pt modelId="{2C0CA594-718A-455E-818F-F17E956A97CE}">
      <dgm:prSet custT="1"/>
      <dgm:spPr>
        <a:xfrm>
          <a:off x="2971339" y="227698"/>
          <a:ext cx="1046320" cy="319127"/>
        </a:xfrm>
        <a:prstGeom prst="rect">
          <a:avLst/>
        </a:prstGeom>
        <a:solidFill>
          <a:schemeClr val="accent4">
            <a:lumMod val="20000"/>
            <a:lumOff val="80000"/>
          </a:schemeClr>
        </a:solidFill>
        <a:ln w="12700" cap="flat" cmpd="thickThin" algn="ctr">
          <a:solidFill>
            <a:scrgbClr r="0" g="0" b="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 Одељење за контролу финансирања политичких активности</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E118387F-48B3-4EFB-80D6-7B42FA229337}" type="parTrans" cxnId="{6674DE9F-46C0-4987-8BF2-AB670254670F}">
      <dgm:prSet/>
      <dgm:spPr>
        <a:xfrm>
          <a:off x="2762075" y="387262"/>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4B8BD1FB-D271-4C53-BECE-6156BB9CD4CD}" type="sibTrans" cxnId="{6674DE9F-46C0-4987-8BF2-AB670254670F}">
      <dgm:prSet/>
      <dgm:spPr/>
      <dgm:t>
        <a:bodyPr/>
        <a:lstStyle/>
        <a:p>
          <a:endParaRPr lang="en-US"/>
        </a:p>
      </dgm:t>
    </dgm:pt>
    <dgm:pt modelId="{F016047E-72CB-4E44-8387-22E1B277A17B}">
      <dgm:prSet custT="1"/>
      <dgm:spPr>
        <a:xfrm>
          <a:off x="4226923" y="2740"/>
          <a:ext cx="1046320" cy="319127"/>
        </a:xfrm>
        <a:prstGeom prst="rect">
          <a:avLst/>
        </a:prstGeom>
        <a:solidFill>
          <a:schemeClr val="accent4">
            <a:lumMod val="20000"/>
            <a:lumOff val="80000"/>
          </a:schemeClr>
        </a:solidFill>
        <a:ln w="12700" cap="flat" cmpd="thickThin" algn="ctr">
          <a:solidFill>
            <a:scrgbClr r="0" g="0" b="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 Одсек за контролу извештаја</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3BBF06F9-39D1-444D-8525-CC6F0A211C35}" type="parTrans" cxnId="{35DAE752-E44F-4DB9-A7CB-BAD6BA9666B5}">
      <dgm:prSet/>
      <dgm:spPr>
        <a:xfrm>
          <a:off x="4017659" y="162303"/>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E001A61C-9394-4F3F-AF29-F1FB64DAA64C}" type="sibTrans" cxnId="{35DAE752-E44F-4DB9-A7CB-BAD6BA9666B5}">
      <dgm:prSet/>
      <dgm:spPr/>
      <dgm:t>
        <a:bodyPr/>
        <a:lstStyle/>
        <a:p>
          <a:endParaRPr lang="en-US"/>
        </a:p>
      </dgm:t>
    </dgm:pt>
    <dgm:pt modelId="{C2281338-2DFD-42BF-9F9E-6152CEC8FBC6}">
      <dgm:prSet custT="1"/>
      <dgm:spPr>
        <a:xfrm>
          <a:off x="4216983" y="427810"/>
          <a:ext cx="1046320" cy="319127"/>
        </a:xfrm>
        <a:prstGeom prst="rect">
          <a:avLst/>
        </a:prstGeom>
        <a:solidFill>
          <a:schemeClr val="accent4">
            <a:lumMod val="20000"/>
            <a:lumOff val="80000"/>
          </a:schemeClr>
        </a:solidFill>
        <a:ln w="12700" cap="flat" cmpd="thinThick" algn="ctr">
          <a:solidFill>
            <a:sysClr val="windowText" lastClr="000000"/>
          </a:solidFill>
          <a:prstDash val="solid"/>
          <a:miter lim="800000"/>
        </a:ln>
        <a:effectLst/>
      </dgm:spPr>
      <dgm:t>
        <a:bodyPr/>
        <a:lstStyle/>
        <a:p>
          <a:r>
            <a:rPr lang="en-US" sz="700">
              <a:solidFill>
                <a:sysClr val="window" lastClr="FFFFFF"/>
              </a:solidFill>
              <a:latin typeface="Calibri" panose="020F0502020204030204"/>
              <a:ea typeface="+mn-ea"/>
              <a:cs typeface="+mn-cs"/>
            </a:rPr>
            <a:t> </a:t>
          </a:r>
          <a:r>
            <a:rPr lang="en-US" sz="800">
              <a:solidFill>
                <a:sysClr val="windowText" lastClr="000000"/>
              </a:solidFill>
              <a:latin typeface="Times New Roman" panose="02020603050405020304" pitchFamily="18" charset="0"/>
              <a:ea typeface="+mn-ea"/>
              <a:cs typeface="Times New Roman" panose="02020603050405020304" pitchFamily="18" charset="0"/>
            </a:rPr>
            <a:t>Одсек за припрему и евиденције</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529D4180-A59D-4641-8066-FF778961BB39}" type="parTrans" cxnId="{9D52086A-29A4-4015-9DC2-47C0DCBD5BB0}">
      <dgm:prSet/>
      <dgm:spPr>
        <a:xfrm>
          <a:off x="4017659" y="387262"/>
          <a:ext cx="199324" cy="200111"/>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1D85BFDB-1E1F-409F-A967-DE83310E1F5F}" type="sibTrans" cxnId="{9D52086A-29A4-4015-9DC2-47C0DCBD5BB0}">
      <dgm:prSet/>
      <dgm:spPr/>
      <dgm:t>
        <a:bodyPr/>
        <a:lstStyle/>
        <a:p>
          <a:endParaRPr lang="en-US"/>
        </a:p>
      </dgm:t>
    </dgm:pt>
    <dgm:pt modelId="{4E882019-6F26-4821-9DC4-8F7616C7B349}">
      <dgm:prSet custT="1"/>
      <dgm:spPr>
        <a:xfrm>
          <a:off x="2971339" y="677616"/>
          <a:ext cx="1046320" cy="319127"/>
        </a:xfrm>
        <a:prstGeom prst="rect">
          <a:avLst/>
        </a:prstGeom>
        <a:solidFill>
          <a:schemeClr val="accent4">
            <a:lumMod val="20000"/>
            <a:lumOff val="80000"/>
          </a:schemeClr>
        </a:solidFill>
        <a:ln w="12700" cap="flat" cmpd="thinThick" algn="ctr">
          <a:solidFill>
            <a:sysClr val="windowText" lastClr="000000"/>
          </a:solidFill>
          <a:prstDash val="solid"/>
          <a:miter lim="800000"/>
        </a:ln>
        <a:effectLst/>
      </dgm:spPr>
      <dgm:t>
        <a:bodyPr/>
        <a:lstStyle/>
        <a:p>
          <a:r>
            <a:rPr lang="en-US" sz="700">
              <a:solidFill>
                <a:sysClr val="window" lastClr="FFFFFF"/>
              </a:solidFill>
              <a:latin typeface="Calibri" panose="020F0502020204030204"/>
              <a:ea typeface="+mn-ea"/>
              <a:cs typeface="+mn-cs"/>
            </a:rPr>
            <a:t> </a:t>
          </a:r>
          <a:r>
            <a:rPr lang="en-US" sz="800">
              <a:solidFill>
                <a:sysClr val="windowText" lastClr="000000"/>
              </a:solidFill>
              <a:latin typeface="Times New Roman" panose="02020603050405020304" pitchFamily="18" charset="0"/>
              <a:ea typeface="+mn-ea"/>
              <a:cs typeface="Times New Roman" panose="02020603050405020304" pitchFamily="18" charset="0"/>
            </a:rPr>
            <a:t>Одсек за поступање у случајевима повреде закона</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0C98FB7F-BBB2-44A2-92FD-9CBCCFC1E2EF}" type="parTrans" cxnId="{32FF49F9-606B-4D25-8887-8484D3023DC6}">
      <dgm:prSet/>
      <dgm:spPr>
        <a:xfrm>
          <a:off x="2762075" y="612221"/>
          <a:ext cx="209264" cy="224958"/>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E91FE65C-6F6E-413F-8EF7-62DD6BF47427}" type="sibTrans" cxnId="{32FF49F9-606B-4D25-8887-8484D3023DC6}">
      <dgm:prSet/>
      <dgm:spPr/>
      <dgm:t>
        <a:bodyPr/>
        <a:lstStyle/>
        <a:p>
          <a:endParaRPr lang="en-US"/>
        </a:p>
      </dgm:t>
    </dgm:pt>
    <dgm:pt modelId="{6C668DDE-0531-4092-9A10-20454A7AA154}">
      <dgm:prSet custT="1"/>
      <dgm:spPr>
        <a:xfrm>
          <a:off x="1715755" y="1127534"/>
          <a:ext cx="1046320" cy="319127"/>
        </a:xfrm>
        <a:prstGeom prst="rect">
          <a:avLst/>
        </a:prstGeom>
        <a:solidFill>
          <a:schemeClr val="accent4">
            <a:lumMod val="40000"/>
            <a:lumOff val="60000"/>
          </a:schemeClr>
        </a:solidFill>
        <a:ln w="12700" cap="rnd" cmpd="thickThin"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Сектор за проверу имовине</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B669F5A4-55CE-4BC9-9EDA-F29E0E26494D}" type="parTrans" cxnId="{E6A1148F-44B5-4C5D-AD50-A655348B676E}">
      <dgm:prSet/>
      <dgm:spPr>
        <a:xfrm>
          <a:off x="1506491" y="1287098"/>
          <a:ext cx="209264" cy="2587026"/>
        </a:xfrm>
        <a:custGeom>
          <a:avLst/>
          <a:gdLst/>
          <a:ahLst/>
          <a:cxnLst/>
          <a:rect l="0" t="0" r="0" b="0"/>
          <a:pathLst>
            <a:path>
              <a:moveTo>
                <a:pt x="0" y="2601141"/>
              </a:moveTo>
              <a:lnTo>
                <a:pt x="105202" y="2601141"/>
              </a:lnTo>
              <a:lnTo>
                <a:pt x="105202" y="0"/>
              </a:lnTo>
              <a:lnTo>
                <a:pt x="210405" y="0"/>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en-US"/>
        </a:p>
      </dgm:t>
    </dgm:pt>
    <dgm:pt modelId="{085F61B7-4A20-49E4-9F4C-7D8C660FA0AC}" type="sibTrans" cxnId="{E6A1148F-44B5-4C5D-AD50-A655348B676E}">
      <dgm:prSet/>
      <dgm:spPr/>
      <dgm:t>
        <a:bodyPr/>
        <a:lstStyle/>
        <a:p>
          <a:endParaRPr lang="en-US"/>
        </a:p>
      </dgm:t>
    </dgm:pt>
    <dgm:pt modelId="{D54AB751-3B55-4BA2-8B06-6A65641678DA}">
      <dgm:prSet custT="1"/>
      <dgm:spPr>
        <a:xfrm>
          <a:off x="2971339" y="1127534"/>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Одељење за проверу имовине</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B7E94EAA-CC02-4EFB-9FC8-2BCDC542999B}" type="parTrans" cxnId="{8D1B4761-C1EB-495D-9984-AA2355038213}">
      <dgm:prSet/>
      <dgm:spPr>
        <a:xfrm>
          <a:off x="2762075" y="1241378"/>
          <a:ext cx="209264" cy="91440"/>
        </a:xfrm>
        <a:custGeom>
          <a:avLst/>
          <a:gdLst/>
          <a:ahLst/>
          <a:cxnLst/>
          <a:rect l="0" t="0" r="0" b="0"/>
          <a:pathLst>
            <a:path>
              <a:moveTo>
                <a:pt x="0" y="45720"/>
              </a:moveTo>
              <a:lnTo>
                <a:pt x="210405" y="4572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E25C918A-1B19-4D26-B538-16956D4B03A2}" type="sibTrans" cxnId="{8D1B4761-C1EB-495D-9984-AA2355038213}">
      <dgm:prSet/>
      <dgm:spPr/>
      <dgm:t>
        <a:bodyPr/>
        <a:lstStyle/>
        <a:p>
          <a:endParaRPr lang="en-US"/>
        </a:p>
      </dgm:t>
    </dgm:pt>
    <dgm:pt modelId="{6FAE5509-04F3-45E7-BD3C-03F97510894F}">
      <dgm:prSet custT="1"/>
      <dgm:spPr>
        <a:xfrm>
          <a:off x="4226923" y="902575"/>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Одсек за послове провере имовине</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5945A770-C81F-4AA4-8B0F-56EA1768D990}" type="parTrans" cxnId="{BA0F006F-DA2C-4D93-AE06-BDE5FF31D598}">
      <dgm:prSet/>
      <dgm:spPr>
        <a:xfrm>
          <a:off x="4017659" y="1062139"/>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C09F82AE-5325-4815-8CE8-6CCFBAE45D49}" type="sibTrans" cxnId="{BA0F006F-DA2C-4D93-AE06-BDE5FF31D598}">
      <dgm:prSet/>
      <dgm:spPr/>
      <dgm:t>
        <a:bodyPr/>
        <a:lstStyle/>
        <a:p>
          <a:endParaRPr lang="en-US"/>
        </a:p>
      </dgm:t>
    </dgm:pt>
    <dgm:pt modelId="{B72C7813-EB18-42C9-B1C1-D6B5D5D5B2E9}">
      <dgm:prSet custT="1"/>
      <dgm:spPr>
        <a:xfrm>
          <a:off x="4226923" y="1352493"/>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Одсек за поступање у случајевима повреде закона</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B2E97B22-8E66-4FCD-A781-257B2A7FDE4C}" type="parTrans" cxnId="{F5569794-6B41-4E3E-B783-11E458963483}">
      <dgm:prSet/>
      <dgm:spPr>
        <a:xfrm>
          <a:off x="4017659" y="1287098"/>
          <a:ext cx="209264" cy="224958"/>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9678ACF2-9D87-4415-8E80-2218CAF79F13}" type="sibTrans" cxnId="{F5569794-6B41-4E3E-B783-11E458963483}">
      <dgm:prSet/>
      <dgm:spPr/>
      <dgm:t>
        <a:bodyPr/>
        <a:lstStyle/>
        <a:p>
          <a:endParaRPr lang="en-US"/>
        </a:p>
      </dgm:t>
    </dgm:pt>
    <dgm:pt modelId="{54911D31-3CD0-48BF-9BAD-8680FF8FF69C}">
      <dgm:prSet custT="1"/>
      <dgm:spPr>
        <a:xfrm>
          <a:off x="1715755" y="2027369"/>
          <a:ext cx="1046320" cy="319127"/>
        </a:xfrm>
        <a:prstGeom prst="rect">
          <a:avLst/>
        </a:prstGeom>
        <a:solidFill>
          <a:schemeClr val="accent4">
            <a:lumMod val="40000"/>
            <a:lumOff val="6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Сектор за сукоб интереса и питања лобирања</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3CA48F58-8DA7-4819-8763-66C5DB2C3707}" type="parTrans" cxnId="{8E701E72-BCDB-4E76-8881-1D7D541FE5A2}">
      <dgm:prSet/>
      <dgm:spPr>
        <a:xfrm>
          <a:off x="1506491" y="2186933"/>
          <a:ext cx="209264" cy="1687191"/>
        </a:xfrm>
        <a:custGeom>
          <a:avLst/>
          <a:gdLst/>
          <a:ahLst/>
          <a:cxnLst/>
          <a:rect l="0" t="0" r="0" b="0"/>
          <a:pathLst>
            <a:path>
              <a:moveTo>
                <a:pt x="0" y="1696396"/>
              </a:moveTo>
              <a:lnTo>
                <a:pt x="105202" y="1696396"/>
              </a:lnTo>
              <a:lnTo>
                <a:pt x="105202" y="0"/>
              </a:lnTo>
              <a:lnTo>
                <a:pt x="210405" y="0"/>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en-US"/>
        </a:p>
      </dgm:t>
    </dgm:pt>
    <dgm:pt modelId="{C6607CC3-B69C-4EBA-AD73-058E2657ADFB}" type="sibTrans" cxnId="{8E701E72-BCDB-4E76-8881-1D7D541FE5A2}">
      <dgm:prSet/>
      <dgm:spPr/>
      <dgm:t>
        <a:bodyPr/>
        <a:lstStyle/>
        <a:p>
          <a:endParaRPr lang="en-US"/>
        </a:p>
      </dgm:t>
    </dgm:pt>
    <dgm:pt modelId="{57A73354-61C6-4F7D-A364-F0ADE7BC7775}">
      <dgm:prSet custT="1"/>
      <dgm:spPr>
        <a:xfrm>
          <a:off x="2971339" y="1802410"/>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Одељење за решавање о сукобу интереса</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B0CA04F2-D02E-4F7C-851C-72B2860AD3A7}" type="parTrans" cxnId="{BF4DE13C-0A9B-4158-975C-121CBD98347F}">
      <dgm:prSet/>
      <dgm:spPr>
        <a:xfrm>
          <a:off x="2762075" y="1961974"/>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2848BB0B-5D98-4A72-972E-D943626D3DC7}" type="sibTrans" cxnId="{BF4DE13C-0A9B-4158-975C-121CBD98347F}">
      <dgm:prSet/>
      <dgm:spPr/>
      <dgm:t>
        <a:bodyPr/>
        <a:lstStyle/>
        <a:p>
          <a:endParaRPr lang="en-US"/>
        </a:p>
      </dgm:t>
    </dgm:pt>
    <dgm:pt modelId="{CB9332C0-2D3A-4786-A5C6-7EAC6BBC2925}">
      <dgm:prSet custT="1"/>
      <dgm:spPr>
        <a:xfrm>
          <a:off x="4226923" y="1802410"/>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 Одсек за контролу преноса управљачких права</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A136C461-B808-4214-B35E-CADB3F9A74A8}" type="parTrans" cxnId="{FEB14EA5-0D88-4A7B-A348-48580D58F327}">
      <dgm:prSet/>
      <dgm:spPr>
        <a:xfrm>
          <a:off x="4017659" y="1916254"/>
          <a:ext cx="209264" cy="91440"/>
        </a:xfrm>
        <a:custGeom>
          <a:avLst/>
          <a:gdLst/>
          <a:ahLst/>
          <a:cxnLst/>
          <a:rect l="0" t="0" r="0" b="0"/>
          <a:pathLst>
            <a:path>
              <a:moveTo>
                <a:pt x="0" y="45720"/>
              </a:moveTo>
              <a:lnTo>
                <a:pt x="210405" y="4572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8804FC52-8C67-4BBF-A2FD-32855432ED2A}" type="sibTrans" cxnId="{FEB14EA5-0D88-4A7B-A348-48580D58F327}">
      <dgm:prSet/>
      <dgm:spPr/>
      <dgm:t>
        <a:bodyPr/>
        <a:lstStyle/>
        <a:p>
          <a:endParaRPr lang="en-US"/>
        </a:p>
      </dgm:t>
    </dgm:pt>
    <dgm:pt modelId="{951A654F-DB44-4D98-9C9E-84D328CBE73C}">
      <dgm:prSet custT="1"/>
      <dgm:spPr>
        <a:xfrm>
          <a:off x="2971339" y="2252328"/>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Група за питања лобирања</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5B4BD0B3-3C9E-44CB-9834-A0A24AA23DCE}" type="parTrans" cxnId="{DA5D9BCC-BD05-46D9-B453-B0B48A36FFE3}">
      <dgm:prSet/>
      <dgm:spPr>
        <a:xfrm>
          <a:off x="2762075" y="2186933"/>
          <a:ext cx="209264" cy="224958"/>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71C8ECAD-85FF-496A-9693-9C28D0E504E1}" type="sibTrans" cxnId="{DA5D9BCC-BD05-46D9-B453-B0B48A36FFE3}">
      <dgm:prSet/>
      <dgm:spPr/>
      <dgm:t>
        <a:bodyPr/>
        <a:lstStyle/>
        <a:p>
          <a:endParaRPr lang="en-US"/>
        </a:p>
      </dgm:t>
    </dgm:pt>
    <dgm:pt modelId="{DBD165EE-F8A6-4E5C-BFCC-ED22C882EE10}">
      <dgm:prSet custT="1"/>
      <dgm:spPr>
        <a:xfrm>
          <a:off x="1715755" y="2702246"/>
          <a:ext cx="1046320" cy="319127"/>
        </a:xfrm>
        <a:prstGeom prst="rect">
          <a:avLst/>
        </a:prstGeom>
        <a:solidFill>
          <a:schemeClr val="accent4">
            <a:lumMod val="40000"/>
            <a:lumOff val="6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Сектор за превенцију и јачање интегритета</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D136ADDD-FFB1-4C9E-AD15-94FB7E6073A4}" type="parTrans" cxnId="{772496C6-7E51-4564-AF13-A382B5A8D23D}">
      <dgm:prSet/>
      <dgm:spPr>
        <a:xfrm>
          <a:off x="1506491" y="2861810"/>
          <a:ext cx="209264" cy="1012314"/>
        </a:xfrm>
        <a:custGeom>
          <a:avLst/>
          <a:gdLst/>
          <a:ahLst/>
          <a:cxnLst/>
          <a:rect l="0" t="0" r="0" b="0"/>
          <a:pathLst>
            <a:path>
              <a:moveTo>
                <a:pt x="0" y="1017837"/>
              </a:moveTo>
              <a:lnTo>
                <a:pt x="105202" y="1017837"/>
              </a:lnTo>
              <a:lnTo>
                <a:pt x="105202" y="0"/>
              </a:lnTo>
              <a:lnTo>
                <a:pt x="210405" y="0"/>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en-US"/>
        </a:p>
      </dgm:t>
    </dgm:pt>
    <dgm:pt modelId="{974F623F-3200-45C8-8EBD-19974612E057}" type="sibTrans" cxnId="{772496C6-7E51-4564-AF13-A382B5A8D23D}">
      <dgm:prSet/>
      <dgm:spPr/>
      <dgm:t>
        <a:bodyPr/>
        <a:lstStyle/>
        <a:p>
          <a:endParaRPr lang="en-US"/>
        </a:p>
      </dgm:t>
    </dgm:pt>
    <dgm:pt modelId="{857D9191-D09C-4EC7-80AD-67DC8ACE004F}">
      <dgm:prSet custT="1"/>
      <dgm:spPr>
        <a:xfrm>
          <a:off x="2971339" y="2702246"/>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b="0">
              <a:solidFill>
                <a:sysClr val="windowText" lastClr="000000"/>
              </a:solidFill>
              <a:latin typeface="Times New Roman" panose="02020603050405020304" pitchFamily="18" charset="0"/>
              <a:ea typeface="+mn-ea"/>
              <a:cs typeface="Times New Roman" panose="02020603050405020304" pitchFamily="18" charset="0"/>
            </a:rPr>
            <a:t>Одељење за јачање институционалног интегритета</a:t>
          </a:r>
          <a:endParaRPr lang="sr-Latn-RS" sz="800" b="0">
            <a:solidFill>
              <a:sysClr val="windowText" lastClr="000000"/>
            </a:solidFill>
            <a:latin typeface="Times New Roman" panose="02020603050405020304" pitchFamily="18" charset="0"/>
            <a:ea typeface="+mn-ea"/>
            <a:cs typeface="Times New Roman" panose="02020603050405020304" pitchFamily="18" charset="0"/>
          </a:endParaRPr>
        </a:p>
      </dgm:t>
    </dgm:pt>
    <dgm:pt modelId="{5E312B24-EF0D-4E94-9DF9-2ACDEA79EA16}" type="parTrans" cxnId="{481DAE0A-2C28-4BBB-857A-BC3CABA4BA02}">
      <dgm:prSet/>
      <dgm:spPr>
        <a:xfrm>
          <a:off x="2762075" y="2816090"/>
          <a:ext cx="209264" cy="91440"/>
        </a:xfrm>
        <a:custGeom>
          <a:avLst/>
          <a:gdLst/>
          <a:ahLst/>
          <a:cxnLst/>
          <a:rect l="0" t="0" r="0" b="0"/>
          <a:pathLst>
            <a:path>
              <a:moveTo>
                <a:pt x="0" y="45720"/>
              </a:moveTo>
              <a:lnTo>
                <a:pt x="210405" y="4572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21C66AD5-C7C2-43E0-BA24-E9B28D2CA8D6}" type="sibTrans" cxnId="{481DAE0A-2C28-4BBB-857A-BC3CABA4BA02}">
      <dgm:prSet/>
      <dgm:spPr/>
      <dgm:t>
        <a:bodyPr/>
        <a:lstStyle/>
        <a:p>
          <a:endParaRPr lang="en-US"/>
        </a:p>
      </dgm:t>
    </dgm:pt>
    <dgm:pt modelId="{3DC04346-DB29-44B6-BC02-823CEC8968C8}">
      <dgm:prSet custT="1"/>
      <dgm:spPr>
        <a:xfrm>
          <a:off x="4226923" y="2477287"/>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Одсек за планове интегритета и анализу</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C3EF8630-C79A-4906-A3A2-1B36F09FA3FF}" type="parTrans" cxnId="{A5ED0037-ECB8-4615-908E-EE1D1C0E906F}">
      <dgm:prSet/>
      <dgm:spPr>
        <a:xfrm>
          <a:off x="4017659" y="2636851"/>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F7BEEFDD-7611-410B-B2A6-8FFDAFEBF6F4}" type="sibTrans" cxnId="{A5ED0037-ECB8-4615-908E-EE1D1C0E906F}">
      <dgm:prSet/>
      <dgm:spPr/>
      <dgm:t>
        <a:bodyPr/>
        <a:lstStyle/>
        <a:p>
          <a:endParaRPr lang="en-US"/>
        </a:p>
      </dgm:t>
    </dgm:pt>
    <dgm:pt modelId="{9DE66D49-2455-41F8-AA3E-8F57EDA7B71E}">
      <dgm:prSet custT="1"/>
      <dgm:spPr>
        <a:xfrm>
          <a:off x="4226923" y="2927205"/>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 Одсек за едукације, антикорупцијске планове и Стратегију</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23DF2E90-B55C-401D-B745-A247474E88E2}" type="parTrans" cxnId="{16108AC3-EAB7-421F-B178-B71A30773BBA}">
      <dgm:prSet/>
      <dgm:spPr>
        <a:xfrm>
          <a:off x="4017659" y="2861810"/>
          <a:ext cx="209264" cy="224958"/>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A17D1194-32BF-4B39-88B4-5DA2EF90E402}" type="sibTrans" cxnId="{16108AC3-EAB7-421F-B178-B71A30773BBA}">
      <dgm:prSet/>
      <dgm:spPr/>
      <dgm:t>
        <a:bodyPr/>
        <a:lstStyle/>
        <a:p>
          <a:endParaRPr lang="en-US"/>
        </a:p>
      </dgm:t>
    </dgm:pt>
    <dgm:pt modelId="{A7EF8F44-B5F2-4865-9A0E-0B4C71808794}">
      <dgm:prSet custT="1"/>
      <dgm:spPr>
        <a:xfrm>
          <a:off x="1715755" y="3377122"/>
          <a:ext cx="1046320" cy="319127"/>
        </a:xfrm>
        <a:prstGeom prst="rect">
          <a:avLst/>
        </a:prstGeom>
        <a:solidFill>
          <a:schemeClr val="accent4">
            <a:lumMod val="40000"/>
            <a:lumOff val="6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Сектор за сарадњу са медијима и цивилним друштвом</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21E58C51-B02E-4EA1-A489-1CBD64FA76DF}" type="parTrans" cxnId="{37383C7A-7E4F-47A0-BC84-1D0C6B0A0915}">
      <dgm:prSet/>
      <dgm:spPr>
        <a:xfrm>
          <a:off x="1506491" y="3536686"/>
          <a:ext cx="209264" cy="337438"/>
        </a:xfrm>
        <a:custGeom>
          <a:avLst/>
          <a:gdLst/>
          <a:ahLst/>
          <a:cxnLst/>
          <a:rect l="0" t="0" r="0" b="0"/>
          <a:pathLst>
            <a:path>
              <a:moveTo>
                <a:pt x="0" y="339279"/>
              </a:moveTo>
              <a:lnTo>
                <a:pt x="105202" y="339279"/>
              </a:lnTo>
              <a:lnTo>
                <a:pt x="105202" y="0"/>
              </a:lnTo>
              <a:lnTo>
                <a:pt x="210405" y="0"/>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en-US"/>
        </a:p>
      </dgm:t>
    </dgm:pt>
    <dgm:pt modelId="{1153C5D0-365D-43E0-92D2-45BAD31F9622}" type="sibTrans" cxnId="{37383C7A-7E4F-47A0-BC84-1D0C6B0A0915}">
      <dgm:prSet/>
      <dgm:spPr/>
      <dgm:t>
        <a:bodyPr/>
        <a:lstStyle/>
        <a:p>
          <a:endParaRPr lang="en-US"/>
        </a:p>
      </dgm:t>
    </dgm:pt>
    <dgm:pt modelId="{5EF8F53E-487F-4BE8-A3E9-B9C33CC87CA1}">
      <dgm:prSet custT="1"/>
      <dgm:spPr>
        <a:xfrm>
          <a:off x="2971339" y="3152163"/>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 Група за сарадњу са медијима</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91448381-241F-461A-BBEB-E2A509F4CCEE}" type="parTrans" cxnId="{3A49B7E7-3B51-4815-9911-2C612A86AA53}">
      <dgm:prSet/>
      <dgm:spPr>
        <a:xfrm>
          <a:off x="2762075" y="3311727"/>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53EF7855-24F4-41E7-8ED1-68F769E21F91}" type="sibTrans" cxnId="{3A49B7E7-3B51-4815-9911-2C612A86AA53}">
      <dgm:prSet/>
      <dgm:spPr/>
      <dgm:t>
        <a:bodyPr/>
        <a:lstStyle/>
        <a:p>
          <a:endParaRPr lang="en-US"/>
        </a:p>
      </dgm:t>
    </dgm:pt>
    <dgm:pt modelId="{01207933-6577-49BB-8123-969F5F58EA91}">
      <dgm:prSet custT="1"/>
      <dgm:spPr>
        <a:xfrm>
          <a:off x="2971339" y="3602081"/>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Група за сарадњу са цивилним друштвом</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91F582F4-04CA-4AD8-AAED-D08BDBFE1CED}" type="parTrans" cxnId="{0ADEA507-6850-447A-9CA5-D4013ADA245B}">
      <dgm:prSet/>
      <dgm:spPr>
        <a:xfrm>
          <a:off x="2762075" y="3536686"/>
          <a:ext cx="209264" cy="224958"/>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731079C4-DF4F-4490-B7F5-DAF379D70EE8}" type="sibTrans" cxnId="{0ADEA507-6850-447A-9CA5-D4013ADA245B}">
      <dgm:prSet/>
      <dgm:spPr/>
      <dgm:t>
        <a:bodyPr/>
        <a:lstStyle/>
        <a:p>
          <a:endParaRPr lang="en-US"/>
        </a:p>
      </dgm:t>
    </dgm:pt>
    <dgm:pt modelId="{15DCA372-5726-410E-83AA-DEFB9714568F}">
      <dgm:prSet custT="1"/>
      <dgm:spPr>
        <a:xfrm>
          <a:off x="1715755" y="4051999"/>
          <a:ext cx="1046320" cy="319127"/>
        </a:xfrm>
        <a:prstGeom prst="rect">
          <a:avLst/>
        </a:prstGeom>
        <a:solidFill>
          <a:schemeClr val="accent4">
            <a:lumMod val="40000"/>
            <a:lumOff val="6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Сектор за регистре и евиденције</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4666DBB5-80FA-4FC7-AEDE-8F8CA0FA3D6E}" type="parTrans" cxnId="{D76B3B4F-888B-4083-A2A3-A90EEB49AB90}">
      <dgm:prSet/>
      <dgm:spPr>
        <a:xfrm>
          <a:off x="1506491" y="3874124"/>
          <a:ext cx="209264" cy="337438"/>
        </a:xfrm>
        <a:custGeom>
          <a:avLst/>
          <a:gdLst/>
          <a:ahLst/>
          <a:cxnLst/>
          <a:rect l="0" t="0" r="0" b="0"/>
          <a:pathLst>
            <a:path>
              <a:moveTo>
                <a:pt x="0" y="0"/>
              </a:moveTo>
              <a:lnTo>
                <a:pt x="105202" y="0"/>
              </a:lnTo>
              <a:lnTo>
                <a:pt x="105202" y="339279"/>
              </a:lnTo>
              <a:lnTo>
                <a:pt x="210405" y="339279"/>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en-US"/>
        </a:p>
      </dgm:t>
    </dgm:pt>
    <dgm:pt modelId="{631D6CC1-D1B3-4462-B969-56408F22C30A}" type="sibTrans" cxnId="{D76B3B4F-888B-4083-A2A3-A90EEB49AB90}">
      <dgm:prSet/>
      <dgm:spPr/>
      <dgm:t>
        <a:bodyPr/>
        <a:lstStyle/>
        <a:p>
          <a:endParaRPr lang="en-US"/>
        </a:p>
      </dgm:t>
    </dgm:pt>
    <dgm:pt modelId="{319437E0-A2F5-4E94-8E3D-462B48ACB0D7}">
      <dgm:prSet custT="1"/>
      <dgm:spPr>
        <a:xfrm>
          <a:off x="2971339" y="4051999"/>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Одељење за регистре и евиденције</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04F2FEFF-2F2C-456F-B887-BFBB3C01BE6B}" type="parTrans" cxnId="{AFA18F93-A8CC-4A3C-9106-D30980E6590D}">
      <dgm:prSet/>
      <dgm:spPr>
        <a:xfrm>
          <a:off x="2762075" y="4165843"/>
          <a:ext cx="209264" cy="91440"/>
        </a:xfrm>
        <a:custGeom>
          <a:avLst/>
          <a:gdLst/>
          <a:ahLst/>
          <a:cxnLst/>
          <a:rect l="0" t="0" r="0" b="0"/>
          <a:pathLst>
            <a:path>
              <a:moveTo>
                <a:pt x="0" y="45720"/>
              </a:moveTo>
              <a:lnTo>
                <a:pt x="210405" y="4572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F01B06C4-58FC-4DD9-91CC-F39E420032C6}" type="sibTrans" cxnId="{AFA18F93-A8CC-4A3C-9106-D30980E6590D}">
      <dgm:prSet/>
      <dgm:spPr/>
      <dgm:t>
        <a:bodyPr/>
        <a:lstStyle/>
        <a:p>
          <a:endParaRPr lang="en-US"/>
        </a:p>
      </dgm:t>
    </dgm:pt>
    <dgm:pt modelId="{8AB3B717-D442-4882-B88F-2D2F2D054F5E}">
      <dgm:prSet custT="1"/>
      <dgm:spPr>
        <a:xfrm>
          <a:off x="4226923" y="3827040"/>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Одсек за регистре</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1D118CDC-63F2-4FA1-9089-E24D28ACB219}" type="parTrans" cxnId="{8B598C61-E2FD-48B0-9532-A6E47C0D1294}">
      <dgm:prSet/>
      <dgm:spPr>
        <a:xfrm>
          <a:off x="4017659" y="3986604"/>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75D74E66-8F88-4C01-9C67-D2E374B1BE62}" type="sibTrans" cxnId="{8B598C61-E2FD-48B0-9532-A6E47C0D1294}">
      <dgm:prSet/>
      <dgm:spPr/>
      <dgm:t>
        <a:bodyPr/>
        <a:lstStyle/>
        <a:p>
          <a:endParaRPr lang="en-US"/>
        </a:p>
      </dgm:t>
    </dgm:pt>
    <dgm:pt modelId="{11250E56-4B52-417B-B29A-64A81DCE26CF}">
      <dgm:prSet custT="1"/>
      <dgm:spPr>
        <a:xfrm>
          <a:off x="4226923" y="4276958"/>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 Група за евиденције и извештавање</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5FFC97E2-CBD1-4EC5-ADF6-15EB4CE61796}" type="parTrans" cxnId="{E6079D5C-3B8E-4E01-9A3D-B08C1A0051D2}">
      <dgm:prSet/>
      <dgm:spPr>
        <a:xfrm>
          <a:off x="4017659" y="4211563"/>
          <a:ext cx="209264" cy="224958"/>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8E1FC7EA-9CDB-4724-A878-6E9ECD281E8B}" type="sibTrans" cxnId="{E6079D5C-3B8E-4E01-9A3D-B08C1A0051D2}">
      <dgm:prSet/>
      <dgm:spPr/>
      <dgm:t>
        <a:bodyPr/>
        <a:lstStyle/>
        <a:p>
          <a:endParaRPr lang="en-US"/>
        </a:p>
      </dgm:t>
    </dgm:pt>
    <dgm:pt modelId="{8ABFE73D-6F86-4D35-B07A-F9144212C271}">
      <dgm:prSet custT="1"/>
      <dgm:spPr>
        <a:xfrm>
          <a:off x="1715755" y="4951834"/>
          <a:ext cx="1046320" cy="319127"/>
        </a:xfrm>
        <a:prstGeom prst="rect">
          <a:avLst/>
        </a:prstGeom>
        <a:solidFill>
          <a:schemeClr val="accent4">
            <a:lumMod val="40000"/>
            <a:lumOff val="6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Сектор за правне послове</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7A40BE00-A6FF-4096-8175-2A62D9C11C5B}" type="parTrans" cxnId="{D7951FDD-6883-44BC-893B-8957DA956153}">
      <dgm:prSet/>
      <dgm:spPr>
        <a:xfrm>
          <a:off x="1506491" y="3874124"/>
          <a:ext cx="209264" cy="1237273"/>
        </a:xfrm>
        <a:custGeom>
          <a:avLst/>
          <a:gdLst/>
          <a:ahLst/>
          <a:cxnLst/>
          <a:rect l="0" t="0" r="0" b="0"/>
          <a:pathLst>
            <a:path>
              <a:moveTo>
                <a:pt x="0" y="0"/>
              </a:moveTo>
              <a:lnTo>
                <a:pt x="105202" y="0"/>
              </a:lnTo>
              <a:lnTo>
                <a:pt x="105202" y="1244024"/>
              </a:lnTo>
              <a:lnTo>
                <a:pt x="210405" y="1244024"/>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en-US"/>
        </a:p>
      </dgm:t>
    </dgm:pt>
    <dgm:pt modelId="{C50BA88B-F0C8-4988-9863-5945AE19CC12}" type="sibTrans" cxnId="{D7951FDD-6883-44BC-893B-8957DA956153}">
      <dgm:prSet/>
      <dgm:spPr/>
      <dgm:t>
        <a:bodyPr/>
        <a:lstStyle/>
        <a:p>
          <a:endParaRPr lang="en-US"/>
        </a:p>
      </dgm:t>
    </dgm:pt>
    <dgm:pt modelId="{7F167101-16BE-4502-B36C-707A5321C17B}">
      <dgm:prSet custT="1"/>
      <dgm:spPr>
        <a:xfrm>
          <a:off x="2971339" y="4951834"/>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700">
              <a:solidFill>
                <a:sysClr val="window" lastClr="FFFFFF"/>
              </a:solidFill>
              <a:latin typeface="Calibri" panose="020F0502020204030204"/>
              <a:ea typeface="+mn-ea"/>
              <a:cs typeface="+mn-cs"/>
            </a:rPr>
            <a:t> </a:t>
          </a:r>
          <a:r>
            <a:rPr lang="en-US" sz="800">
              <a:solidFill>
                <a:sysClr val="windowText" lastClr="000000"/>
              </a:solidFill>
              <a:latin typeface="Times New Roman" panose="02020603050405020304" pitchFamily="18" charset="0"/>
              <a:ea typeface="+mn-ea"/>
              <a:cs typeface="Times New Roman" panose="02020603050405020304" pitchFamily="18" charset="0"/>
            </a:rPr>
            <a:t>Одељење за правне послове и заступање</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9731C4E5-7035-4B19-AAC1-FC8FF40DFBEF}" type="parTrans" cxnId="{485B3B3A-7B41-421B-AA95-C45C814A694D}">
      <dgm:prSet/>
      <dgm:spPr>
        <a:xfrm>
          <a:off x="2762075" y="5065678"/>
          <a:ext cx="209264" cy="91440"/>
        </a:xfrm>
        <a:custGeom>
          <a:avLst/>
          <a:gdLst/>
          <a:ahLst/>
          <a:cxnLst/>
          <a:rect l="0" t="0" r="0" b="0"/>
          <a:pathLst>
            <a:path>
              <a:moveTo>
                <a:pt x="0" y="45720"/>
              </a:moveTo>
              <a:lnTo>
                <a:pt x="210405" y="4572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77C461F6-1A2D-41D4-B75F-5FD1D0ED6A40}" type="sibTrans" cxnId="{485B3B3A-7B41-421B-AA95-C45C814A694D}">
      <dgm:prSet/>
      <dgm:spPr/>
      <dgm:t>
        <a:bodyPr/>
        <a:lstStyle/>
        <a:p>
          <a:endParaRPr lang="en-US"/>
        </a:p>
      </dgm:t>
    </dgm:pt>
    <dgm:pt modelId="{1588F5BD-98EA-41D2-9795-54C634DB28EA}">
      <dgm:prSet custT="1"/>
      <dgm:spPr>
        <a:xfrm>
          <a:off x="4226923" y="4726875"/>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700">
              <a:solidFill>
                <a:sysClr val="window" lastClr="FFFFFF"/>
              </a:solidFill>
              <a:latin typeface="Calibri" panose="020F0502020204030204"/>
              <a:ea typeface="+mn-ea"/>
              <a:cs typeface="+mn-cs"/>
            </a:rPr>
            <a:t> </a:t>
          </a:r>
          <a:r>
            <a:rPr lang="en-US" sz="800">
              <a:solidFill>
                <a:sysClr val="windowText" lastClr="000000"/>
              </a:solidFill>
              <a:latin typeface="Times New Roman" panose="02020603050405020304" pitchFamily="18" charset="0"/>
              <a:ea typeface="+mn-ea"/>
              <a:cs typeface="Times New Roman" panose="02020603050405020304" pitchFamily="18" charset="0"/>
            </a:rPr>
            <a:t>Одсек за аналитику, нормативу и поступање</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07AEDBEB-824C-4C7B-95D5-21FAA85E87A3}" type="parTrans" cxnId="{79EFFB68-5BF5-41CF-894C-277E72AC4CEF}">
      <dgm:prSet/>
      <dgm:spPr>
        <a:xfrm>
          <a:off x="4017659" y="4886439"/>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D726E76E-AE22-4F4A-9CAE-BF6EB11BC9D0}" type="sibTrans" cxnId="{79EFFB68-5BF5-41CF-894C-277E72AC4CEF}">
      <dgm:prSet/>
      <dgm:spPr/>
      <dgm:t>
        <a:bodyPr/>
        <a:lstStyle/>
        <a:p>
          <a:endParaRPr lang="en-US"/>
        </a:p>
      </dgm:t>
    </dgm:pt>
    <dgm:pt modelId="{4881AA10-F293-4299-9A3B-5C6C3789940E}">
      <dgm:prSet custT="1"/>
      <dgm:spPr>
        <a:xfrm>
          <a:off x="4226923" y="5176793"/>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 Одсек за представке и сарадњу са другим државним органима</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D77254BC-8BC4-4E34-BC63-35A3D19EE444}" type="parTrans" cxnId="{80C0D507-AA66-4CFC-AC9D-58DC7131502B}">
      <dgm:prSet/>
      <dgm:spPr>
        <a:xfrm>
          <a:off x="4017659" y="5111398"/>
          <a:ext cx="209264" cy="224958"/>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333C8F05-22E7-4A4C-BF35-85E80676056D}" type="sibTrans" cxnId="{80C0D507-AA66-4CFC-AC9D-58DC7131502B}">
      <dgm:prSet/>
      <dgm:spPr/>
      <dgm:t>
        <a:bodyPr/>
        <a:lstStyle/>
        <a:p>
          <a:endParaRPr lang="en-US"/>
        </a:p>
      </dgm:t>
    </dgm:pt>
    <dgm:pt modelId="{3ECD415B-676F-4650-A108-151443E1B519}">
      <dgm:prSet custT="1"/>
      <dgm:spPr>
        <a:xfrm>
          <a:off x="1715755" y="5626711"/>
          <a:ext cx="1046320" cy="319127"/>
        </a:xfrm>
        <a:prstGeom prst="rect">
          <a:avLst/>
        </a:prstGeom>
        <a:solidFill>
          <a:schemeClr val="accent4">
            <a:lumMod val="40000"/>
            <a:lumOff val="6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Сектор за спољне послове и стратешки развој</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7BA9650D-4FFD-4804-BBFA-59D4576B741A}" type="parTrans" cxnId="{ABCB72EC-420E-4A07-B812-99EA981A321A}">
      <dgm:prSet/>
      <dgm:spPr>
        <a:xfrm>
          <a:off x="1506491" y="3874124"/>
          <a:ext cx="209264" cy="1912150"/>
        </a:xfrm>
        <a:custGeom>
          <a:avLst/>
          <a:gdLst/>
          <a:ahLst/>
          <a:cxnLst/>
          <a:rect l="0" t="0" r="0" b="0"/>
          <a:pathLst>
            <a:path>
              <a:moveTo>
                <a:pt x="0" y="0"/>
              </a:moveTo>
              <a:lnTo>
                <a:pt x="105202" y="0"/>
              </a:lnTo>
              <a:lnTo>
                <a:pt x="105202" y="1922582"/>
              </a:lnTo>
              <a:lnTo>
                <a:pt x="210405" y="1922582"/>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en-US"/>
        </a:p>
      </dgm:t>
    </dgm:pt>
    <dgm:pt modelId="{7139C7FF-7808-4F94-9BE8-A41378F91A89}" type="sibTrans" cxnId="{ABCB72EC-420E-4A07-B812-99EA981A321A}">
      <dgm:prSet/>
      <dgm:spPr/>
      <dgm:t>
        <a:bodyPr/>
        <a:lstStyle/>
        <a:p>
          <a:endParaRPr lang="en-US"/>
        </a:p>
      </dgm:t>
    </dgm:pt>
    <dgm:pt modelId="{4E6F00CB-1D7A-46EC-B3E8-345DFB997363}">
      <dgm:prSet custT="1"/>
      <dgm:spPr>
        <a:xfrm>
          <a:off x="2971339" y="5401752"/>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Група за европске интеграције, стратешко планирање и развој</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96F91F4F-BD6F-48C5-AB89-BED456924BEF}" type="parTrans" cxnId="{8CF983BB-6C75-4CC3-B601-D5F3C601496B}">
      <dgm:prSet/>
      <dgm:spPr>
        <a:xfrm>
          <a:off x="2762075" y="5561316"/>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D28B3F75-53AF-4679-8B83-7E04B023FD8E}" type="sibTrans" cxnId="{8CF983BB-6C75-4CC3-B601-D5F3C601496B}">
      <dgm:prSet/>
      <dgm:spPr/>
      <dgm:t>
        <a:bodyPr/>
        <a:lstStyle/>
        <a:p>
          <a:endParaRPr lang="en-US"/>
        </a:p>
      </dgm:t>
    </dgm:pt>
    <dgm:pt modelId="{B5500C49-F0C1-49EB-902D-072A1B97EDCC}">
      <dgm:prSet custT="1"/>
      <dgm:spPr>
        <a:xfrm>
          <a:off x="2971339" y="5851670"/>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 Група за пројекте</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D2147919-A179-4E1E-A7BF-769A3EB6FDB6}" type="parTrans" cxnId="{D4FD11D1-697B-436A-8527-CDA0C97AC864}">
      <dgm:prSet/>
      <dgm:spPr>
        <a:xfrm>
          <a:off x="2762075" y="5786275"/>
          <a:ext cx="209264" cy="224958"/>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45C252B6-4966-414C-AF1F-E33B26DA855C}" type="sibTrans" cxnId="{D4FD11D1-697B-436A-8527-CDA0C97AC864}">
      <dgm:prSet/>
      <dgm:spPr/>
      <dgm:t>
        <a:bodyPr/>
        <a:lstStyle/>
        <a:p>
          <a:endParaRPr lang="en-US"/>
        </a:p>
      </dgm:t>
    </dgm:pt>
    <dgm:pt modelId="{6F10066B-2D6A-4ECF-976A-A1EB08A9E3F6}">
      <dgm:prSet custT="1"/>
      <dgm:spPr>
        <a:xfrm>
          <a:off x="1715755" y="6301587"/>
          <a:ext cx="1046320" cy="319127"/>
        </a:xfrm>
        <a:prstGeom prst="rect">
          <a:avLst/>
        </a:prstGeom>
        <a:solidFill>
          <a:schemeClr val="accent4">
            <a:lumMod val="40000"/>
            <a:lumOff val="6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Сектор за опште послове</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3B25BA25-2558-4DA0-B984-B2B51E04101D}" type="parTrans" cxnId="{7E602DE9-E9DA-40DB-B20D-49A19EEC8CF5}">
      <dgm:prSet/>
      <dgm:spPr>
        <a:xfrm>
          <a:off x="1506491" y="3874124"/>
          <a:ext cx="209264" cy="2587026"/>
        </a:xfrm>
        <a:custGeom>
          <a:avLst/>
          <a:gdLst/>
          <a:ahLst/>
          <a:cxnLst/>
          <a:rect l="0" t="0" r="0" b="0"/>
          <a:pathLst>
            <a:path>
              <a:moveTo>
                <a:pt x="0" y="0"/>
              </a:moveTo>
              <a:lnTo>
                <a:pt x="105202" y="0"/>
              </a:lnTo>
              <a:lnTo>
                <a:pt x="105202" y="2601141"/>
              </a:lnTo>
              <a:lnTo>
                <a:pt x="210405" y="2601141"/>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en-US"/>
        </a:p>
      </dgm:t>
    </dgm:pt>
    <dgm:pt modelId="{E6F40341-181E-4A47-AFDE-8133982173BE}" type="sibTrans" cxnId="{7E602DE9-E9DA-40DB-B20D-49A19EEC8CF5}">
      <dgm:prSet/>
      <dgm:spPr/>
      <dgm:t>
        <a:bodyPr/>
        <a:lstStyle/>
        <a:p>
          <a:endParaRPr lang="en-US"/>
        </a:p>
      </dgm:t>
    </dgm:pt>
    <dgm:pt modelId="{F4BE7A6F-9A56-4A02-BF5E-60D575177B95}">
      <dgm:prSet custT="1"/>
      <dgm:spPr>
        <a:xfrm>
          <a:off x="2971339" y="6301587"/>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Одељење за материјално – финансијске послове</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A708262E-88CE-412E-B581-12B384E88909}" type="parTrans" cxnId="{C5FC6AF9-BBEA-4C0E-8B79-4F08A9877616}">
      <dgm:prSet/>
      <dgm:spPr>
        <a:xfrm>
          <a:off x="2762075" y="6415431"/>
          <a:ext cx="209264" cy="91440"/>
        </a:xfrm>
        <a:custGeom>
          <a:avLst/>
          <a:gdLst/>
          <a:ahLst/>
          <a:cxnLst/>
          <a:rect l="0" t="0" r="0" b="0"/>
          <a:pathLst>
            <a:path>
              <a:moveTo>
                <a:pt x="0" y="45720"/>
              </a:moveTo>
              <a:lnTo>
                <a:pt x="210405" y="4572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622217AD-9987-4DCE-9C05-AB5FA6A71188}" type="sibTrans" cxnId="{C5FC6AF9-BBEA-4C0E-8B79-4F08A9877616}">
      <dgm:prSet/>
      <dgm:spPr/>
      <dgm:t>
        <a:bodyPr/>
        <a:lstStyle/>
        <a:p>
          <a:endParaRPr lang="en-US"/>
        </a:p>
      </dgm:t>
    </dgm:pt>
    <dgm:pt modelId="{151B7310-E516-4587-8157-056B60EE6A14}">
      <dgm:prSet/>
      <dgm:spPr>
        <a:xfrm>
          <a:off x="4226923" y="5851670"/>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a:solidFill>
                <a:sysClr val="windowText" lastClr="000000"/>
              </a:solidFill>
              <a:latin typeface="Times New Roman" panose="02020603050405020304" pitchFamily="18" charset="0"/>
              <a:ea typeface="+mn-ea"/>
              <a:cs typeface="Times New Roman" panose="02020603050405020304" pitchFamily="18" charset="0"/>
            </a:rPr>
            <a:t> Одсек за материјално – финансијске послове</a:t>
          </a:r>
          <a:endParaRPr lang="sr-Latn-RS">
            <a:solidFill>
              <a:sysClr val="windowText" lastClr="000000"/>
            </a:solidFill>
            <a:latin typeface="Times New Roman" panose="02020603050405020304" pitchFamily="18" charset="0"/>
            <a:ea typeface="+mn-ea"/>
            <a:cs typeface="Times New Roman" panose="02020603050405020304" pitchFamily="18" charset="0"/>
          </a:endParaRPr>
        </a:p>
      </dgm:t>
    </dgm:pt>
    <dgm:pt modelId="{7BE25C48-BB90-40FB-B74C-37B4526DBDFC}" type="parTrans" cxnId="{0D410EAD-9932-4FFE-8110-0122A6A0200C}">
      <dgm:prSet/>
      <dgm:spPr>
        <a:xfrm>
          <a:off x="4017659" y="6011234"/>
          <a:ext cx="209264" cy="449917"/>
        </a:xfrm>
        <a:custGeom>
          <a:avLst/>
          <a:gdLst/>
          <a:ahLst/>
          <a:cxnLst/>
          <a:rect l="0" t="0" r="0" b="0"/>
          <a:pathLst>
            <a:path>
              <a:moveTo>
                <a:pt x="0" y="452372"/>
              </a:moveTo>
              <a:lnTo>
                <a:pt x="105202" y="452372"/>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80470547-81E4-46BD-95C3-56C2C0466004}" type="sibTrans" cxnId="{0D410EAD-9932-4FFE-8110-0122A6A0200C}">
      <dgm:prSet/>
      <dgm:spPr/>
      <dgm:t>
        <a:bodyPr/>
        <a:lstStyle/>
        <a:p>
          <a:endParaRPr lang="en-US"/>
        </a:p>
      </dgm:t>
    </dgm:pt>
    <dgm:pt modelId="{189AA5CD-984F-400A-86A4-D051F3D58330}">
      <dgm:prSet/>
      <dgm:spPr>
        <a:xfrm>
          <a:off x="4226923" y="6301587"/>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a:solidFill>
                <a:sysClr val="windowText" lastClr="000000"/>
              </a:solidFill>
              <a:latin typeface="Times New Roman" panose="02020603050405020304" pitchFamily="18" charset="0"/>
              <a:ea typeface="+mn-ea"/>
              <a:cs typeface="Times New Roman" panose="02020603050405020304" pitchFamily="18" charset="0"/>
            </a:rPr>
            <a:t> Одсек за послове писарнице и архиве</a:t>
          </a:r>
          <a:endParaRPr lang="sr-Latn-RS">
            <a:solidFill>
              <a:sysClr val="windowText" lastClr="000000"/>
            </a:solidFill>
            <a:latin typeface="Times New Roman" panose="02020603050405020304" pitchFamily="18" charset="0"/>
            <a:ea typeface="+mn-ea"/>
            <a:cs typeface="Times New Roman" panose="02020603050405020304" pitchFamily="18" charset="0"/>
          </a:endParaRPr>
        </a:p>
      </dgm:t>
    </dgm:pt>
    <dgm:pt modelId="{D8C2A6C0-5A53-4FEB-989B-EE9D7ACAB88F}" type="parTrans" cxnId="{FAE83E29-0439-40D1-8368-3A8C97A254EB}">
      <dgm:prSet/>
      <dgm:spPr>
        <a:xfrm>
          <a:off x="4017659" y="6415431"/>
          <a:ext cx="209264" cy="91440"/>
        </a:xfrm>
        <a:custGeom>
          <a:avLst/>
          <a:gdLst/>
          <a:ahLst/>
          <a:cxnLst/>
          <a:rect l="0" t="0" r="0" b="0"/>
          <a:pathLst>
            <a:path>
              <a:moveTo>
                <a:pt x="0" y="45720"/>
              </a:moveTo>
              <a:lnTo>
                <a:pt x="210405" y="4572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22A78823-CADF-4D83-B26C-34B6C0847110}" type="sibTrans" cxnId="{FAE83E29-0439-40D1-8368-3A8C97A254EB}">
      <dgm:prSet/>
      <dgm:spPr/>
      <dgm:t>
        <a:bodyPr/>
        <a:lstStyle/>
        <a:p>
          <a:endParaRPr lang="en-US"/>
        </a:p>
      </dgm:t>
    </dgm:pt>
    <dgm:pt modelId="{DA3624F8-6060-404C-89E8-EFF0229E82F7}">
      <dgm:prSet custT="1"/>
      <dgm:spPr>
        <a:xfrm>
          <a:off x="4226923" y="6751505"/>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Одсек за информатичке послове</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2DEE4F62-96BD-4F80-BA9D-2405DF53D03E}" type="parTrans" cxnId="{6D3D5653-9758-4351-A15F-00B41B67908F}">
      <dgm:prSet/>
      <dgm:spPr>
        <a:xfrm>
          <a:off x="4017659" y="6461151"/>
          <a:ext cx="209264" cy="449917"/>
        </a:xfrm>
        <a:custGeom>
          <a:avLst/>
          <a:gdLst/>
          <a:ahLst/>
          <a:cxnLst/>
          <a:rect l="0" t="0" r="0" b="0"/>
          <a:pathLst>
            <a:path>
              <a:moveTo>
                <a:pt x="0" y="0"/>
              </a:moveTo>
              <a:lnTo>
                <a:pt x="105202" y="0"/>
              </a:lnTo>
              <a:lnTo>
                <a:pt x="105202" y="452372"/>
              </a:lnTo>
              <a:lnTo>
                <a:pt x="210405" y="452372"/>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45A0B5DA-B822-4A57-B067-24F0FA58163E}" type="sibTrans" cxnId="{6D3D5653-9758-4351-A15F-00B41B67908F}">
      <dgm:prSet/>
      <dgm:spPr/>
      <dgm:t>
        <a:bodyPr/>
        <a:lstStyle/>
        <a:p>
          <a:endParaRPr lang="en-US"/>
        </a:p>
      </dgm:t>
    </dgm:pt>
    <dgm:pt modelId="{2619A636-2A09-4217-AD15-36CB5CBC96E8}">
      <dgm:prSet custT="1"/>
      <dgm:spPr>
        <a:xfrm>
          <a:off x="1715755" y="6976464"/>
          <a:ext cx="1046320" cy="319127"/>
        </a:xfrm>
        <a:prstGeom prst="rect">
          <a:avLst/>
        </a:prstGeom>
        <a:solidFill>
          <a:schemeClr val="accent4">
            <a:lumMod val="40000"/>
            <a:lumOff val="6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Сектор за истраживање и аналитику</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2961C21E-1D61-42ED-8E86-47953557B0C8}" type="parTrans" cxnId="{E6B62796-3C80-4D07-A19F-6C91D124A37B}">
      <dgm:prSet/>
      <dgm:spPr>
        <a:xfrm>
          <a:off x="1506491" y="3874124"/>
          <a:ext cx="209264" cy="3261903"/>
        </a:xfrm>
        <a:custGeom>
          <a:avLst/>
          <a:gdLst/>
          <a:ahLst/>
          <a:cxnLst/>
          <a:rect l="0" t="0" r="0" b="0"/>
          <a:pathLst>
            <a:path>
              <a:moveTo>
                <a:pt x="0" y="0"/>
              </a:moveTo>
              <a:lnTo>
                <a:pt x="105202" y="0"/>
              </a:lnTo>
              <a:lnTo>
                <a:pt x="105202" y="3279700"/>
              </a:lnTo>
              <a:lnTo>
                <a:pt x="210405" y="3279700"/>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en-US"/>
        </a:p>
      </dgm:t>
    </dgm:pt>
    <dgm:pt modelId="{D2897186-F19C-4DC5-A7AF-F348E0006322}" type="sibTrans" cxnId="{E6B62796-3C80-4D07-A19F-6C91D124A37B}">
      <dgm:prSet/>
      <dgm:spPr/>
      <dgm:t>
        <a:bodyPr/>
        <a:lstStyle/>
        <a:p>
          <a:endParaRPr lang="en-US"/>
        </a:p>
      </dgm:t>
    </dgm:pt>
    <dgm:pt modelId="{6AC8FCDD-A1AE-4EF9-85F8-E521C65278C3}">
      <dgm:prSet custT="1"/>
      <dgm:spPr>
        <a:xfrm>
          <a:off x="2971339" y="6751505"/>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sr-Cyrl-RS" sz="800">
              <a:solidFill>
                <a:sysClr val="windowText" lastClr="000000"/>
              </a:solidFill>
              <a:latin typeface="Times New Roman" panose="02020603050405020304" pitchFamily="18" charset="0"/>
              <a:ea typeface="+mn-ea"/>
              <a:cs typeface="Times New Roman" panose="02020603050405020304" pitchFamily="18" charset="0"/>
            </a:rPr>
            <a:t>Г</a:t>
          </a:r>
          <a:r>
            <a:rPr lang="en-US" sz="800">
              <a:solidFill>
                <a:sysClr val="windowText" lastClr="000000"/>
              </a:solidFill>
              <a:latin typeface="Times New Roman" panose="02020603050405020304" pitchFamily="18" charset="0"/>
              <a:ea typeface="+mn-ea"/>
              <a:cs typeface="Times New Roman" panose="02020603050405020304" pitchFamily="18" charset="0"/>
            </a:rPr>
            <a:t>рупа за истраживање</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E8B5FFD3-525D-4A14-95B4-4CF96C2E38F9}" type="parTrans" cxnId="{645209BA-19F8-4419-B481-1279BDE61C66}">
      <dgm:prSet/>
      <dgm:spPr>
        <a:xfrm>
          <a:off x="2762075" y="6911069"/>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0A1B3691-5AFA-4A77-B8EB-188B00DB2D22}" type="sibTrans" cxnId="{645209BA-19F8-4419-B481-1279BDE61C66}">
      <dgm:prSet/>
      <dgm:spPr/>
      <dgm:t>
        <a:bodyPr/>
        <a:lstStyle/>
        <a:p>
          <a:endParaRPr lang="en-US"/>
        </a:p>
      </dgm:t>
    </dgm:pt>
    <dgm:pt modelId="{022D34A6-B830-4C62-A77B-168A32EC1025}">
      <dgm:prSet custT="1"/>
      <dgm:spPr>
        <a:xfrm>
          <a:off x="2971339" y="7201423"/>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 Група за аналитику</a:t>
          </a:r>
          <a:endParaRPr lang="sr-Latn-R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1DF66270-A470-4804-A5FD-CC30B0E6EE3A}" type="parTrans" cxnId="{7C3DD290-B8B2-4773-8950-47C18B3C7F79}">
      <dgm:prSet/>
      <dgm:spPr>
        <a:xfrm>
          <a:off x="2762075" y="7136028"/>
          <a:ext cx="209264" cy="224958"/>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gm:spPr>
      <dgm:t>
        <a:bodyPr/>
        <a:lstStyle/>
        <a:p>
          <a:endParaRPr lang="en-US"/>
        </a:p>
      </dgm:t>
    </dgm:pt>
    <dgm:pt modelId="{82223218-A4E8-4B5A-AA1C-E77C6FCB3D8C}" type="sibTrans" cxnId="{7C3DD290-B8B2-4773-8950-47C18B3C7F79}">
      <dgm:prSet/>
      <dgm:spPr/>
      <dgm:t>
        <a:bodyPr/>
        <a:lstStyle/>
        <a:p>
          <a:endParaRPr lang="en-US"/>
        </a:p>
      </dgm:t>
    </dgm:pt>
    <dgm:pt modelId="{1594D5CF-09E3-4E26-972A-CB455569C0BB}">
      <dgm:prSet phldrT="[Text]" custT="1"/>
      <dgm:spPr>
        <a:xfrm>
          <a:off x="460170" y="3714561"/>
          <a:ext cx="1046320" cy="319127"/>
        </a:xfrm>
        <a:prstGeom prst="rect">
          <a:avLst/>
        </a:prstGeom>
        <a:solidFill>
          <a:schemeClr val="accent4">
            <a:lumMod val="60000"/>
            <a:lumOff val="40000"/>
            <a:alpha val="87000"/>
          </a:schemeClr>
        </a:solidFill>
        <a:ln w="12700" cap="flat" cmpd="thickThin" algn="ctr">
          <a:solidFill>
            <a:scrgbClr r="0" g="0" b="0"/>
          </a:solidFill>
          <a:prstDash val="solid"/>
          <a:miter lim="800000"/>
        </a:ln>
        <a:effectLst/>
      </dgm:spPr>
      <dgm:t>
        <a:bodyPr/>
        <a:lstStyle/>
        <a:p>
          <a:r>
            <a:rPr lang="sr-Cyrl-RS" sz="800">
              <a:solidFill>
                <a:sysClr val="windowText" lastClr="000000"/>
              </a:solidFill>
              <a:latin typeface="Times New Roman" panose="02020603050405020304" pitchFamily="18" charset="0"/>
              <a:ea typeface="+mn-ea"/>
              <a:cs typeface="Times New Roman" panose="02020603050405020304" pitchFamily="18" charset="0"/>
            </a:rPr>
            <a:t>Заменик директора</a:t>
          </a:r>
          <a:endParaRPr lang="en-US" sz="800">
            <a:solidFill>
              <a:sysClr val="windowText" lastClr="000000"/>
            </a:solidFill>
            <a:latin typeface="Times New Roman" panose="02020603050405020304" pitchFamily="18" charset="0"/>
            <a:ea typeface="+mn-ea"/>
            <a:cs typeface="Times New Roman" panose="02020603050405020304" pitchFamily="18" charset="0"/>
          </a:endParaRPr>
        </a:p>
      </dgm:t>
    </dgm:pt>
    <dgm:pt modelId="{F787BFEB-08D5-4C80-8066-6B2EA7FD697C}" type="parTrans" cxnId="{B1B5FDAF-8273-499D-A3A2-8B487D8E48D2}">
      <dgm:prSet/>
      <dgm:spPr/>
      <dgm:t>
        <a:bodyPr/>
        <a:lstStyle/>
        <a:p>
          <a:endParaRPr lang="en-US"/>
        </a:p>
      </dgm:t>
    </dgm:pt>
    <dgm:pt modelId="{8D68E507-DFA3-4BD7-9422-D8E5453DC224}" type="sibTrans" cxnId="{B1B5FDAF-8273-499D-A3A2-8B487D8E48D2}">
      <dgm:prSet/>
      <dgm:spPr/>
      <dgm:t>
        <a:bodyPr/>
        <a:lstStyle/>
        <a:p>
          <a:endParaRPr lang="en-US"/>
        </a:p>
      </dgm:t>
    </dgm:pt>
    <dgm:pt modelId="{19EC784A-3853-41F8-8F59-B9CAB9817DC0}">
      <dgm:prSet phldrT="[Text]" custT="1"/>
      <dgm:spPr>
        <a:xfrm>
          <a:off x="1715755" y="452657"/>
          <a:ext cx="1046320" cy="319127"/>
        </a:xfrm>
        <a:prstGeom prst="rect">
          <a:avLst/>
        </a:prstGeom>
        <a:solidFill>
          <a:schemeClr val="accent4">
            <a:lumMod val="40000"/>
            <a:lumOff val="60000"/>
            <a:alpha val="87000"/>
          </a:schemeClr>
        </a:solidFill>
        <a:ln w="12700" cap="flat" cmpd="thickThin" algn="ctr">
          <a:solidFill>
            <a:scrgbClr r="0" g="0" b="0"/>
          </a:solidFill>
          <a:prstDash val="solid"/>
          <a:miter lim="800000"/>
        </a:ln>
        <a:effectLst/>
      </dgm:spPr>
      <dgm:t>
        <a:bodyPr/>
        <a:lstStyle/>
        <a:p>
          <a:r>
            <a:rPr lang="en-US" sz="800">
              <a:solidFill>
                <a:sysClr val="windowText" lastClr="000000"/>
              </a:solidFill>
              <a:latin typeface="Times New Roman" panose="02020603050405020304" pitchFamily="18" charset="0"/>
              <a:ea typeface="+mn-ea"/>
              <a:cs typeface="Times New Roman" panose="02020603050405020304" pitchFamily="18" charset="0"/>
            </a:rPr>
            <a:t>Сектор за контролу финансирања политичких активности</a:t>
          </a:r>
        </a:p>
      </dgm:t>
    </dgm:pt>
    <dgm:pt modelId="{C90F6FE4-21B4-45B4-B782-4AC192948AE5}" type="parTrans" cxnId="{0E01391C-3D4A-4BD4-AFAD-05CC21D25FB3}">
      <dgm:prSet/>
      <dgm:spPr>
        <a:xfrm>
          <a:off x="1506491" y="612221"/>
          <a:ext cx="209264" cy="3261903"/>
        </a:xfrm>
        <a:custGeom>
          <a:avLst/>
          <a:gdLst/>
          <a:ahLst/>
          <a:cxnLst/>
          <a:rect l="0" t="0" r="0" b="0"/>
          <a:pathLst>
            <a:path>
              <a:moveTo>
                <a:pt x="0" y="3279700"/>
              </a:moveTo>
              <a:lnTo>
                <a:pt x="105202" y="3279700"/>
              </a:lnTo>
              <a:lnTo>
                <a:pt x="105202" y="0"/>
              </a:lnTo>
              <a:lnTo>
                <a:pt x="210405" y="0"/>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en-US"/>
        </a:p>
      </dgm:t>
    </dgm:pt>
    <dgm:pt modelId="{BAF5DFAC-42A7-4101-88C8-B3336F068A80}" type="sibTrans" cxnId="{0E01391C-3D4A-4BD4-AFAD-05CC21D25FB3}">
      <dgm:prSet/>
      <dgm:spPr/>
      <dgm:t>
        <a:bodyPr/>
        <a:lstStyle/>
        <a:p>
          <a:endParaRPr lang="en-US"/>
        </a:p>
      </dgm:t>
    </dgm:pt>
    <dgm:pt modelId="{BD005894-4558-4B60-AACA-D367D166D550}" type="pres">
      <dgm:prSet presAssocID="{C66D88AE-A37F-448D-A52F-9AA790BED345}" presName="hierChild1" presStyleCnt="0">
        <dgm:presLayoutVars>
          <dgm:orgChart val="1"/>
          <dgm:chPref val="1"/>
          <dgm:dir/>
          <dgm:animOne val="branch"/>
          <dgm:animLvl val="lvl"/>
          <dgm:resizeHandles/>
        </dgm:presLayoutVars>
      </dgm:prSet>
      <dgm:spPr/>
      <dgm:t>
        <a:bodyPr/>
        <a:lstStyle/>
        <a:p>
          <a:endParaRPr lang="en-US"/>
        </a:p>
      </dgm:t>
    </dgm:pt>
    <dgm:pt modelId="{53DD3774-0F60-4534-BE2B-C0F22C126624}" type="pres">
      <dgm:prSet presAssocID="{0EA44954-89DD-4E4F-AA5A-001834C0962D}" presName="hierRoot1" presStyleCnt="0">
        <dgm:presLayoutVars>
          <dgm:hierBranch val="init"/>
        </dgm:presLayoutVars>
      </dgm:prSet>
      <dgm:spPr/>
    </dgm:pt>
    <dgm:pt modelId="{2CF2E3BC-1F10-4C4D-9D97-841B0C9D8FAD}" type="pres">
      <dgm:prSet presAssocID="{0EA44954-89DD-4E4F-AA5A-001834C0962D}" presName="rootComposite1" presStyleCnt="0"/>
      <dgm:spPr/>
    </dgm:pt>
    <dgm:pt modelId="{7910FFED-C552-4832-B7BA-0BC2F7AD45AC}" type="pres">
      <dgm:prSet presAssocID="{0EA44954-89DD-4E4F-AA5A-001834C0962D}" presName="rootText1" presStyleLbl="node0" presStyleIdx="0" presStyleCnt="2">
        <dgm:presLayoutVars>
          <dgm:chPref val="3"/>
        </dgm:presLayoutVars>
      </dgm:prSet>
      <dgm:spPr/>
      <dgm:t>
        <a:bodyPr/>
        <a:lstStyle/>
        <a:p>
          <a:endParaRPr lang="en-US"/>
        </a:p>
      </dgm:t>
    </dgm:pt>
    <dgm:pt modelId="{6E65BE76-D837-479A-AB3A-401E6DB75EE5}" type="pres">
      <dgm:prSet presAssocID="{0EA44954-89DD-4E4F-AA5A-001834C0962D}" presName="rootConnector1" presStyleLbl="node1" presStyleIdx="0" presStyleCnt="0"/>
      <dgm:spPr/>
      <dgm:t>
        <a:bodyPr/>
        <a:lstStyle/>
        <a:p>
          <a:endParaRPr lang="en-US"/>
        </a:p>
      </dgm:t>
    </dgm:pt>
    <dgm:pt modelId="{E7089D65-434C-4B41-9E9D-6CC87778921F}" type="pres">
      <dgm:prSet presAssocID="{0EA44954-89DD-4E4F-AA5A-001834C0962D}" presName="hierChild2" presStyleCnt="0"/>
      <dgm:spPr/>
    </dgm:pt>
    <dgm:pt modelId="{2A12DF7C-AC18-46BB-993D-124D7A70E518}" type="pres">
      <dgm:prSet presAssocID="{0EA44954-89DD-4E4F-AA5A-001834C0962D}" presName="hierChild3" presStyleCnt="0"/>
      <dgm:spPr/>
    </dgm:pt>
    <dgm:pt modelId="{D0D696BD-C799-4A2D-82DB-68F939CC2FEC}" type="pres">
      <dgm:prSet presAssocID="{1594D5CF-09E3-4E26-972A-CB455569C0BB}" presName="hierRoot1" presStyleCnt="0">
        <dgm:presLayoutVars>
          <dgm:hierBranch val="init"/>
        </dgm:presLayoutVars>
      </dgm:prSet>
      <dgm:spPr/>
    </dgm:pt>
    <dgm:pt modelId="{55FBBC85-557B-4D3B-A86E-FD254DB1BAAF}" type="pres">
      <dgm:prSet presAssocID="{1594D5CF-09E3-4E26-972A-CB455569C0BB}" presName="rootComposite1" presStyleCnt="0"/>
      <dgm:spPr/>
    </dgm:pt>
    <dgm:pt modelId="{B889F8BE-D410-49F7-9B02-B5AD600920F6}" type="pres">
      <dgm:prSet presAssocID="{1594D5CF-09E3-4E26-972A-CB455569C0BB}" presName="rootText1" presStyleLbl="node0" presStyleIdx="1" presStyleCnt="2">
        <dgm:presLayoutVars>
          <dgm:chPref val="3"/>
        </dgm:presLayoutVars>
      </dgm:prSet>
      <dgm:spPr/>
      <dgm:t>
        <a:bodyPr/>
        <a:lstStyle/>
        <a:p>
          <a:endParaRPr lang="en-US"/>
        </a:p>
      </dgm:t>
    </dgm:pt>
    <dgm:pt modelId="{E1E362BB-7D44-4AD2-A8FE-3ECFB24FEF13}" type="pres">
      <dgm:prSet presAssocID="{1594D5CF-09E3-4E26-972A-CB455569C0BB}" presName="rootConnector1" presStyleLbl="node1" presStyleIdx="0" presStyleCnt="0"/>
      <dgm:spPr/>
      <dgm:t>
        <a:bodyPr/>
        <a:lstStyle/>
        <a:p>
          <a:endParaRPr lang="en-US"/>
        </a:p>
      </dgm:t>
    </dgm:pt>
    <dgm:pt modelId="{E8657F43-C79F-4E50-BACC-01EBFBA6C0E1}" type="pres">
      <dgm:prSet presAssocID="{1594D5CF-09E3-4E26-972A-CB455569C0BB}" presName="hierChild2" presStyleCnt="0"/>
      <dgm:spPr/>
    </dgm:pt>
    <dgm:pt modelId="{2D38FF4C-3BEA-4FE5-AF6A-A0E09E4243A3}" type="pres">
      <dgm:prSet presAssocID="{C90F6FE4-21B4-45B4-B782-4AC192948AE5}" presName="Name64" presStyleLbl="parChTrans1D2" presStyleIdx="0" presStyleCnt="10"/>
      <dgm:spPr/>
      <dgm:t>
        <a:bodyPr/>
        <a:lstStyle/>
        <a:p>
          <a:endParaRPr lang="en-US"/>
        </a:p>
      </dgm:t>
    </dgm:pt>
    <dgm:pt modelId="{E83F5F4C-C08F-483B-8861-6E367149F909}" type="pres">
      <dgm:prSet presAssocID="{19EC784A-3853-41F8-8F59-B9CAB9817DC0}" presName="hierRoot2" presStyleCnt="0">
        <dgm:presLayoutVars>
          <dgm:hierBranch val="init"/>
        </dgm:presLayoutVars>
      </dgm:prSet>
      <dgm:spPr/>
    </dgm:pt>
    <dgm:pt modelId="{D1D5A6D5-EDE1-46BD-BEF4-A239F86CC43E}" type="pres">
      <dgm:prSet presAssocID="{19EC784A-3853-41F8-8F59-B9CAB9817DC0}" presName="rootComposite" presStyleCnt="0"/>
      <dgm:spPr/>
    </dgm:pt>
    <dgm:pt modelId="{86B9CBB7-5534-4CB9-BA52-F3F98D439A06}" type="pres">
      <dgm:prSet presAssocID="{19EC784A-3853-41F8-8F59-B9CAB9817DC0}" presName="rootText" presStyleLbl="node2" presStyleIdx="0" presStyleCnt="10">
        <dgm:presLayoutVars>
          <dgm:chPref val="3"/>
        </dgm:presLayoutVars>
      </dgm:prSet>
      <dgm:spPr/>
      <dgm:t>
        <a:bodyPr/>
        <a:lstStyle/>
        <a:p>
          <a:endParaRPr lang="en-US"/>
        </a:p>
      </dgm:t>
    </dgm:pt>
    <dgm:pt modelId="{D80599BF-2ADE-440E-861F-90FC91F41EF0}" type="pres">
      <dgm:prSet presAssocID="{19EC784A-3853-41F8-8F59-B9CAB9817DC0}" presName="rootConnector" presStyleLbl="node2" presStyleIdx="0" presStyleCnt="10"/>
      <dgm:spPr/>
      <dgm:t>
        <a:bodyPr/>
        <a:lstStyle/>
        <a:p>
          <a:endParaRPr lang="en-US"/>
        </a:p>
      </dgm:t>
    </dgm:pt>
    <dgm:pt modelId="{C0FCC025-FBC2-4685-AFC7-50F879F04772}" type="pres">
      <dgm:prSet presAssocID="{19EC784A-3853-41F8-8F59-B9CAB9817DC0}" presName="hierChild4" presStyleCnt="0"/>
      <dgm:spPr/>
    </dgm:pt>
    <dgm:pt modelId="{A67779F9-AA26-458F-BFD0-2DC043FF6946}" type="pres">
      <dgm:prSet presAssocID="{E118387F-48B3-4EFB-80D6-7B42FA229337}" presName="Name64" presStyleLbl="parChTrans1D3" presStyleIdx="0" presStyleCnt="15"/>
      <dgm:spPr/>
      <dgm:t>
        <a:bodyPr/>
        <a:lstStyle/>
        <a:p>
          <a:endParaRPr lang="en-US"/>
        </a:p>
      </dgm:t>
    </dgm:pt>
    <dgm:pt modelId="{5EFDB5E1-A5F7-46DC-89A1-C0FFAB8D6242}" type="pres">
      <dgm:prSet presAssocID="{2C0CA594-718A-455E-818F-F17E956A97CE}" presName="hierRoot2" presStyleCnt="0">
        <dgm:presLayoutVars>
          <dgm:hierBranch val="init"/>
        </dgm:presLayoutVars>
      </dgm:prSet>
      <dgm:spPr/>
    </dgm:pt>
    <dgm:pt modelId="{D59B034C-6A6C-45A3-80FB-9A58EACB7A51}" type="pres">
      <dgm:prSet presAssocID="{2C0CA594-718A-455E-818F-F17E956A97CE}" presName="rootComposite" presStyleCnt="0"/>
      <dgm:spPr/>
    </dgm:pt>
    <dgm:pt modelId="{0031A3B5-5B2F-4773-8FE5-71A297E3C697}" type="pres">
      <dgm:prSet presAssocID="{2C0CA594-718A-455E-818F-F17E956A97CE}" presName="rootText" presStyleLbl="node3" presStyleIdx="0" presStyleCnt="15">
        <dgm:presLayoutVars>
          <dgm:chPref val="3"/>
        </dgm:presLayoutVars>
      </dgm:prSet>
      <dgm:spPr/>
      <dgm:t>
        <a:bodyPr/>
        <a:lstStyle/>
        <a:p>
          <a:endParaRPr lang="en-US"/>
        </a:p>
      </dgm:t>
    </dgm:pt>
    <dgm:pt modelId="{596C4ECD-6808-4F49-8D0E-C12B931AEBE7}" type="pres">
      <dgm:prSet presAssocID="{2C0CA594-718A-455E-818F-F17E956A97CE}" presName="rootConnector" presStyleLbl="node3" presStyleIdx="0" presStyleCnt="15"/>
      <dgm:spPr/>
      <dgm:t>
        <a:bodyPr/>
        <a:lstStyle/>
        <a:p>
          <a:endParaRPr lang="en-US"/>
        </a:p>
      </dgm:t>
    </dgm:pt>
    <dgm:pt modelId="{025251B4-390D-4E72-8A83-7286FDDA941E}" type="pres">
      <dgm:prSet presAssocID="{2C0CA594-718A-455E-818F-F17E956A97CE}" presName="hierChild4" presStyleCnt="0"/>
      <dgm:spPr/>
    </dgm:pt>
    <dgm:pt modelId="{08E1FFDD-D786-4A72-9E60-764436F96FF4}" type="pres">
      <dgm:prSet presAssocID="{3BBF06F9-39D1-444D-8525-CC6F0A211C35}" presName="Name64" presStyleLbl="parChTrans1D4" presStyleIdx="0" presStyleCnt="14"/>
      <dgm:spPr/>
      <dgm:t>
        <a:bodyPr/>
        <a:lstStyle/>
        <a:p>
          <a:endParaRPr lang="en-US"/>
        </a:p>
      </dgm:t>
    </dgm:pt>
    <dgm:pt modelId="{8B111EB3-2A4F-4F50-A7D9-4CD2472AA153}" type="pres">
      <dgm:prSet presAssocID="{F016047E-72CB-4E44-8387-22E1B277A17B}" presName="hierRoot2" presStyleCnt="0">
        <dgm:presLayoutVars>
          <dgm:hierBranch val="init"/>
        </dgm:presLayoutVars>
      </dgm:prSet>
      <dgm:spPr/>
    </dgm:pt>
    <dgm:pt modelId="{D1248AF3-9F87-4823-B885-E52E114066D5}" type="pres">
      <dgm:prSet presAssocID="{F016047E-72CB-4E44-8387-22E1B277A17B}" presName="rootComposite" presStyleCnt="0"/>
      <dgm:spPr/>
    </dgm:pt>
    <dgm:pt modelId="{E2F6F235-DAAE-4930-9635-6D51601523FE}" type="pres">
      <dgm:prSet presAssocID="{F016047E-72CB-4E44-8387-22E1B277A17B}" presName="rootText" presStyleLbl="node4" presStyleIdx="0" presStyleCnt="14">
        <dgm:presLayoutVars>
          <dgm:chPref val="3"/>
        </dgm:presLayoutVars>
      </dgm:prSet>
      <dgm:spPr/>
      <dgm:t>
        <a:bodyPr/>
        <a:lstStyle/>
        <a:p>
          <a:endParaRPr lang="en-US"/>
        </a:p>
      </dgm:t>
    </dgm:pt>
    <dgm:pt modelId="{C836D1EB-6F4A-41C0-A790-0B60C8B1DC9C}" type="pres">
      <dgm:prSet presAssocID="{F016047E-72CB-4E44-8387-22E1B277A17B}" presName="rootConnector" presStyleLbl="node4" presStyleIdx="0" presStyleCnt="14"/>
      <dgm:spPr/>
      <dgm:t>
        <a:bodyPr/>
        <a:lstStyle/>
        <a:p>
          <a:endParaRPr lang="en-US"/>
        </a:p>
      </dgm:t>
    </dgm:pt>
    <dgm:pt modelId="{095F43E5-EF0E-4DA1-8216-B62AA66C7CAE}" type="pres">
      <dgm:prSet presAssocID="{F016047E-72CB-4E44-8387-22E1B277A17B}" presName="hierChild4" presStyleCnt="0"/>
      <dgm:spPr/>
    </dgm:pt>
    <dgm:pt modelId="{780A32C6-BB50-4160-8C51-04A87EE02804}" type="pres">
      <dgm:prSet presAssocID="{F016047E-72CB-4E44-8387-22E1B277A17B}" presName="hierChild5" presStyleCnt="0"/>
      <dgm:spPr/>
    </dgm:pt>
    <dgm:pt modelId="{766DDF86-7C35-4303-858B-0973C3A01B31}" type="pres">
      <dgm:prSet presAssocID="{529D4180-A59D-4641-8066-FF778961BB39}" presName="Name64" presStyleLbl="parChTrans1D4" presStyleIdx="1" presStyleCnt="14"/>
      <dgm:spPr/>
      <dgm:t>
        <a:bodyPr/>
        <a:lstStyle/>
        <a:p>
          <a:endParaRPr lang="en-US"/>
        </a:p>
      </dgm:t>
    </dgm:pt>
    <dgm:pt modelId="{3F634660-BE33-4EB0-89BF-09B8C921A1D4}" type="pres">
      <dgm:prSet presAssocID="{C2281338-2DFD-42BF-9F9E-6152CEC8FBC6}" presName="hierRoot2" presStyleCnt="0">
        <dgm:presLayoutVars>
          <dgm:hierBranch val="init"/>
        </dgm:presLayoutVars>
      </dgm:prSet>
      <dgm:spPr/>
    </dgm:pt>
    <dgm:pt modelId="{8185FC4A-BC1C-46A8-B481-54D5ABBCA207}" type="pres">
      <dgm:prSet presAssocID="{C2281338-2DFD-42BF-9F9E-6152CEC8FBC6}" presName="rootComposite" presStyleCnt="0"/>
      <dgm:spPr/>
    </dgm:pt>
    <dgm:pt modelId="{4F7621AF-98F2-475E-A60F-6CEF28442A49}" type="pres">
      <dgm:prSet presAssocID="{C2281338-2DFD-42BF-9F9E-6152CEC8FBC6}" presName="rootText" presStyleLbl="node4" presStyleIdx="1" presStyleCnt="14" custLinFactNeighborX="-950" custLinFactNeighborY="-7786">
        <dgm:presLayoutVars>
          <dgm:chPref val="3"/>
        </dgm:presLayoutVars>
      </dgm:prSet>
      <dgm:spPr/>
      <dgm:t>
        <a:bodyPr/>
        <a:lstStyle/>
        <a:p>
          <a:endParaRPr lang="en-US"/>
        </a:p>
      </dgm:t>
    </dgm:pt>
    <dgm:pt modelId="{72FF4567-0562-4752-AA8E-8B627347D45D}" type="pres">
      <dgm:prSet presAssocID="{C2281338-2DFD-42BF-9F9E-6152CEC8FBC6}" presName="rootConnector" presStyleLbl="node4" presStyleIdx="1" presStyleCnt="14"/>
      <dgm:spPr/>
      <dgm:t>
        <a:bodyPr/>
        <a:lstStyle/>
        <a:p>
          <a:endParaRPr lang="en-US"/>
        </a:p>
      </dgm:t>
    </dgm:pt>
    <dgm:pt modelId="{3696E2A6-2BE9-4707-9AFB-D70A11C00BD9}" type="pres">
      <dgm:prSet presAssocID="{C2281338-2DFD-42BF-9F9E-6152CEC8FBC6}" presName="hierChild4" presStyleCnt="0"/>
      <dgm:spPr/>
    </dgm:pt>
    <dgm:pt modelId="{87882F97-E9EB-42A2-9784-C5B0F27F53FD}" type="pres">
      <dgm:prSet presAssocID="{C2281338-2DFD-42BF-9F9E-6152CEC8FBC6}" presName="hierChild5" presStyleCnt="0"/>
      <dgm:spPr/>
    </dgm:pt>
    <dgm:pt modelId="{F06AE05F-C150-4F27-A802-9516A0251CB0}" type="pres">
      <dgm:prSet presAssocID="{2C0CA594-718A-455E-818F-F17E956A97CE}" presName="hierChild5" presStyleCnt="0"/>
      <dgm:spPr/>
    </dgm:pt>
    <dgm:pt modelId="{A300E682-87DA-4950-A698-475FFBF260D5}" type="pres">
      <dgm:prSet presAssocID="{0C98FB7F-BBB2-44A2-92FD-9CBCCFC1E2EF}" presName="Name64" presStyleLbl="parChTrans1D3" presStyleIdx="1" presStyleCnt="15"/>
      <dgm:spPr/>
      <dgm:t>
        <a:bodyPr/>
        <a:lstStyle/>
        <a:p>
          <a:endParaRPr lang="en-US"/>
        </a:p>
      </dgm:t>
    </dgm:pt>
    <dgm:pt modelId="{3F1A484C-0E8E-479F-82F4-4020AAAE6FA1}" type="pres">
      <dgm:prSet presAssocID="{4E882019-6F26-4821-9DC4-8F7616C7B349}" presName="hierRoot2" presStyleCnt="0">
        <dgm:presLayoutVars>
          <dgm:hierBranch val="init"/>
        </dgm:presLayoutVars>
      </dgm:prSet>
      <dgm:spPr/>
    </dgm:pt>
    <dgm:pt modelId="{C2C88533-D001-4B2F-A8F8-4E58140A72CA}" type="pres">
      <dgm:prSet presAssocID="{4E882019-6F26-4821-9DC4-8F7616C7B349}" presName="rootComposite" presStyleCnt="0"/>
      <dgm:spPr/>
    </dgm:pt>
    <dgm:pt modelId="{698249F9-E125-46DB-92C2-1C74AAFA4191}" type="pres">
      <dgm:prSet presAssocID="{4E882019-6F26-4821-9DC4-8F7616C7B349}" presName="rootText" presStyleLbl="node3" presStyleIdx="1" presStyleCnt="15">
        <dgm:presLayoutVars>
          <dgm:chPref val="3"/>
        </dgm:presLayoutVars>
      </dgm:prSet>
      <dgm:spPr/>
      <dgm:t>
        <a:bodyPr/>
        <a:lstStyle/>
        <a:p>
          <a:endParaRPr lang="en-US"/>
        </a:p>
      </dgm:t>
    </dgm:pt>
    <dgm:pt modelId="{47FDA09D-674F-4BF2-A399-12C480CA2115}" type="pres">
      <dgm:prSet presAssocID="{4E882019-6F26-4821-9DC4-8F7616C7B349}" presName="rootConnector" presStyleLbl="node3" presStyleIdx="1" presStyleCnt="15"/>
      <dgm:spPr/>
      <dgm:t>
        <a:bodyPr/>
        <a:lstStyle/>
        <a:p>
          <a:endParaRPr lang="en-US"/>
        </a:p>
      </dgm:t>
    </dgm:pt>
    <dgm:pt modelId="{0BA45520-7BDE-4719-A3AA-2F96578F432A}" type="pres">
      <dgm:prSet presAssocID="{4E882019-6F26-4821-9DC4-8F7616C7B349}" presName="hierChild4" presStyleCnt="0"/>
      <dgm:spPr/>
    </dgm:pt>
    <dgm:pt modelId="{5BDA9867-F556-452F-A1C0-5BD2A2F54593}" type="pres">
      <dgm:prSet presAssocID="{4E882019-6F26-4821-9DC4-8F7616C7B349}" presName="hierChild5" presStyleCnt="0"/>
      <dgm:spPr/>
    </dgm:pt>
    <dgm:pt modelId="{553D1346-1EAA-4ECE-BEA3-FBBD1715FF54}" type="pres">
      <dgm:prSet presAssocID="{19EC784A-3853-41F8-8F59-B9CAB9817DC0}" presName="hierChild5" presStyleCnt="0"/>
      <dgm:spPr/>
    </dgm:pt>
    <dgm:pt modelId="{D02D112F-4F05-429E-9373-34C5F206BF84}" type="pres">
      <dgm:prSet presAssocID="{B669F5A4-55CE-4BC9-9EDA-F29E0E26494D}" presName="Name64" presStyleLbl="parChTrans1D2" presStyleIdx="1" presStyleCnt="10"/>
      <dgm:spPr/>
      <dgm:t>
        <a:bodyPr/>
        <a:lstStyle/>
        <a:p>
          <a:endParaRPr lang="en-US"/>
        </a:p>
      </dgm:t>
    </dgm:pt>
    <dgm:pt modelId="{DDE05D59-1774-4990-BFF4-6420DDAD5632}" type="pres">
      <dgm:prSet presAssocID="{6C668DDE-0531-4092-9A10-20454A7AA154}" presName="hierRoot2" presStyleCnt="0">
        <dgm:presLayoutVars>
          <dgm:hierBranch val="init"/>
        </dgm:presLayoutVars>
      </dgm:prSet>
      <dgm:spPr/>
    </dgm:pt>
    <dgm:pt modelId="{2A5B84C4-E4BF-4DF6-807A-203B477F4FF5}" type="pres">
      <dgm:prSet presAssocID="{6C668DDE-0531-4092-9A10-20454A7AA154}" presName="rootComposite" presStyleCnt="0"/>
      <dgm:spPr/>
    </dgm:pt>
    <dgm:pt modelId="{D7E1E418-122A-4D52-BF89-3FD9DC90D545}" type="pres">
      <dgm:prSet presAssocID="{6C668DDE-0531-4092-9A10-20454A7AA154}" presName="rootText" presStyleLbl="node2" presStyleIdx="1" presStyleCnt="10">
        <dgm:presLayoutVars>
          <dgm:chPref val="3"/>
        </dgm:presLayoutVars>
      </dgm:prSet>
      <dgm:spPr/>
      <dgm:t>
        <a:bodyPr/>
        <a:lstStyle/>
        <a:p>
          <a:endParaRPr lang="en-US"/>
        </a:p>
      </dgm:t>
    </dgm:pt>
    <dgm:pt modelId="{5991DB5C-B1E0-44A4-AC1B-A42988421954}" type="pres">
      <dgm:prSet presAssocID="{6C668DDE-0531-4092-9A10-20454A7AA154}" presName="rootConnector" presStyleLbl="node2" presStyleIdx="1" presStyleCnt="10"/>
      <dgm:spPr/>
      <dgm:t>
        <a:bodyPr/>
        <a:lstStyle/>
        <a:p>
          <a:endParaRPr lang="en-US"/>
        </a:p>
      </dgm:t>
    </dgm:pt>
    <dgm:pt modelId="{235BAA08-2973-4F6F-A141-099515F6D6EF}" type="pres">
      <dgm:prSet presAssocID="{6C668DDE-0531-4092-9A10-20454A7AA154}" presName="hierChild4" presStyleCnt="0"/>
      <dgm:spPr/>
    </dgm:pt>
    <dgm:pt modelId="{99B99DC0-5DBB-4527-8919-ABF3B6597F8D}" type="pres">
      <dgm:prSet presAssocID="{B7E94EAA-CC02-4EFB-9FC8-2BCDC542999B}" presName="Name64" presStyleLbl="parChTrans1D3" presStyleIdx="2" presStyleCnt="15"/>
      <dgm:spPr/>
      <dgm:t>
        <a:bodyPr/>
        <a:lstStyle/>
        <a:p>
          <a:endParaRPr lang="en-US"/>
        </a:p>
      </dgm:t>
    </dgm:pt>
    <dgm:pt modelId="{3270AD5A-E6D1-4A90-BCEC-FDDA6AEF0775}" type="pres">
      <dgm:prSet presAssocID="{D54AB751-3B55-4BA2-8B06-6A65641678DA}" presName="hierRoot2" presStyleCnt="0">
        <dgm:presLayoutVars>
          <dgm:hierBranch val="init"/>
        </dgm:presLayoutVars>
      </dgm:prSet>
      <dgm:spPr/>
    </dgm:pt>
    <dgm:pt modelId="{56158F89-BD1F-4758-89FF-98B647BD1023}" type="pres">
      <dgm:prSet presAssocID="{D54AB751-3B55-4BA2-8B06-6A65641678DA}" presName="rootComposite" presStyleCnt="0"/>
      <dgm:spPr/>
    </dgm:pt>
    <dgm:pt modelId="{C94DC971-DB35-41EB-8970-7EF55B836C9F}" type="pres">
      <dgm:prSet presAssocID="{D54AB751-3B55-4BA2-8B06-6A65641678DA}" presName="rootText" presStyleLbl="node3" presStyleIdx="2" presStyleCnt="15">
        <dgm:presLayoutVars>
          <dgm:chPref val="3"/>
        </dgm:presLayoutVars>
      </dgm:prSet>
      <dgm:spPr/>
      <dgm:t>
        <a:bodyPr/>
        <a:lstStyle/>
        <a:p>
          <a:endParaRPr lang="en-US"/>
        </a:p>
      </dgm:t>
    </dgm:pt>
    <dgm:pt modelId="{8934F2EA-D4F9-470D-A7EF-2CDF96FA5719}" type="pres">
      <dgm:prSet presAssocID="{D54AB751-3B55-4BA2-8B06-6A65641678DA}" presName="rootConnector" presStyleLbl="node3" presStyleIdx="2" presStyleCnt="15"/>
      <dgm:spPr/>
      <dgm:t>
        <a:bodyPr/>
        <a:lstStyle/>
        <a:p>
          <a:endParaRPr lang="en-US"/>
        </a:p>
      </dgm:t>
    </dgm:pt>
    <dgm:pt modelId="{56392465-66AA-427E-A670-0488E8395B49}" type="pres">
      <dgm:prSet presAssocID="{D54AB751-3B55-4BA2-8B06-6A65641678DA}" presName="hierChild4" presStyleCnt="0"/>
      <dgm:spPr/>
    </dgm:pt>
    <dgm:pt modelId="{4CF2A0F0-E3BF-4F6F-B2A0-B10C73AEBFEA}" type="pres">
      <dgm:prSet presAssocID="{5945A770-C81F-4AA4-8B0F-56EA1768D990}" presName="Name64" presStyleLbl="parChTrans1D4" presStyleIdx="2" presStyleCnt="14"/>
      <dgm:spPr/>
      <dgm:t>
        <a:bodyPr/>
        <a:lstStyle/>
        <a:p>
          <a:endParaRPr lang="en-US"/>
        </a:p>
      </dgm:t>
    </dgm:pt>
    <dgm:pt modelId="{86438FA8-DD7F-4927-B26B-B882F386F6A4}" type="pres">
      <dgm:prSet presAssocID="{6FAE5509-04F3-45E7-BD3C-03F97510894F}" presName="hierRoot2" presStyleCnt="0">
        <dgm:presLayoutVars>
          <dgm:hierBranch val="init"/>
        </dgm:presLayoutVars>
      </dgm:prSet>
      <dgm:spPr/>
    </dgm:pt>
    <dgm:pt modelId="{12BA1368-1B38-47D1-8E71-40DBFA6278CC}" type="pres">
      <dgm:prSet presAssocID="{6FAE5509-04F3-45E7-BD3C-03F97510894F}" presName="rootComposite" presStyleCnt="0"/>
      <dgm:spPr/>
    </dgm:pt>
    <dgm:pt modelId="{46FA6DF1-2400-407E-970D-19449E69C401}" type="pres">
      <dgm:prSet presAssocID="{6FAE5509-04F3-45E7-BD3C-03F97510894F}" presName="rootText" presStyleLbl="node4" presStyleIdx="2" presStyleCnt="14">
        <dgm:presLayoutVars>
          <dgm:chPref val="3"/>
        </dgm:presLayoutVars>
      </dgm:prSet>
      <dgm:spPr/>
      <dgm:t>
        <a:bodyPr/>
        <a:lstStyle/>
        <a:p>
          <a:endParaRPr lang="en-US"/>
        </a:p>
      </dgm:t>
    </dgm:pt>
    <dgm:pt modelId="{3A6D0435-CF73-4BE5-B5B6-6CA2D6FBEA35}" type="pres">
      <dgm:prSet presAssocID="{6FAE5509-04F3-45E7-BD3C-03F97510894F}" presName="rootConnector" presStyleLbl="node4" presStyleIdx="2" presStyleCnt="14"/>
      <dgm:spPr/>
      <dgm:t>
        <a:bodyPr/>
        <a:lstStyle/>
        <a:p>
          <a:endParaRPr lang="en-US"/>
        </a:p>
      </dgm:t>
    </dgm:pt>
    <dgm:pt modelId="{B3E51D6A-924B-419F-B92E-3D50E0F3BE8C}" type="pres">
      <dgm:prSet presAssocID="{6FAE5509-04F3-45E7-BD3C-03F97510894F}" presName="hierChild4" presStyleCnt="0"/>
      <dgm:spPr/>
    </dgm:pt>
    <dgm:pt modelId="{E565BBBF-7046-4323-BB3C-A7202AC7BADC}" type="pres">
      <dgm:prSet presAssocID="{6FAE5509-04F3-45E7-BD3C-03F97510894F}" presName="hierChild5" presStyleCnt="0"/>
      <dgm:spPr/>
    </dgm:pt>
    <dgm:pt modelId="{90CE15D5-E1D4-4532-A722-972B3F657410}" type="pres">
      <dgm:prSet presAssocID="{B2E97B22-8E66-4FCD-A781-257B2A7FDE4C}" presName="Name64" presStyleLbl="parChTrans1D4" presStyleIdx="3" presStyleCnt="14"/>
      <dgm:spPr/>
      <dgm:t>
        <a:bodyPr/>
        <a:lstStyle/>
        <a:p>
          <a:endParaRPr lang="en-US"/>
        </a:p>
      </dgm:t>
    </dgm:pt>
    <dgm:pt modelId="{C55AEDA6-1A7C-4D56-AED7-F064E2E77664}" type="pres">
      <dgm:prSet presAssocID="{B72C7813-EB18-42C9-B1C1-D6B5D5D5B2E9}" presName="hierRoot2" presStyleCnt="0">
        <dgm:presLayoutVars>
          <dgm:hierBranch val="init"/>
        </dgm:presLayoutVars>
      </dgm:prSet>
      <dgm:spPr/>
    </dgm:pt>
    <dgm:pt modelId="{4236E4DE-7CEE-46C3-ADA2-B8031446BE31}" type="pres">
      <dgm:prSet presAssocID="{B72C7813-EB18-42C9-B1C1-D6B5D5D5B2E9}" presName="rootComposite" presStyleCnt="0"/>
      <dgm:spPr/>
    </dgm:pt>
    <dgm:pt modelId="{A13A7111-9EE3-4D93-BAF2-1451CC9C3446}" type="pres">
      <dgm:prSet presAssocID="{B72C7813-EB18-42C9-B1C1-D6B5D5D5B2E9}" presName="rootText" presStyleLbl="node4" presStyleIdx="3" presStyleCnt="14">
        <dgm:presLayoutVars>
          <dgm:chPref val="3"/>
        </dgm:presLayoutVars>
      </dgm:prSet>
      <dgm:spPr/>
      <dgm:t>
        <a:bodyPr/>
        <a:lstStyle/>
        <a:p>
          <a:endParaRPr lang="en-US"/>
        </a:p>
      </dgm:t>
    </dgm:pt>
    <dgm:pt modelId="{65AA2513-0B79-4B30-8CAF-2C0266D49C54}" type="pres">
      <dgm:prSet presAssocID="{B72C7813-EB18-42C9-B1C1-D6B5D5D5B2E9}" presName="rootConnector" presStyleLbl="node4" presStyleIdx="3" presStyleCnt="14"/>
      <dgm:spPr/>
      <dgm:t>
        <a:bodyPr/>
        <a:lstStyle/>
        <a:p>
          <a:endParaRPr lang="en-US"/>
        </a:p>
      </dgm:t>
    </dgm:pt>
    <dgm:pt modelId="{603F7663-8877-4CAB-AF5A-98B51C9FA049}" type="pres">
      <dgm:prSet presAssocID="{B72C7813-EB18-42C9-B1C1-D6B5D5D5B2E9}" presName="hierChild4" presStyleCnt="0"/>
      <dgm:spPr/>
    </dgm:pt>
    <dgm:pt modelId="{D944885D-41BD-4334-872C-926CB4678F15}" type="pres">
      <dgm:prSet presAssocID="{B72C7813-EB18-42C9-B1C1-D6B5D5D5B2E9}" presName="hierChild5" presStyleCnt="0"/>
      <dgm:spPr/>
    </dgm:pt>
    <dgm:pt modelId="{51AC6618-0308-4434-A55C-436BA87BC664}" type="pres">
      <dgm:prSet presAssocID="{D54AB751-3B55-4BA2-8B06-6A65641678DA}" presName="hierChild5" presStyleCnt="0"/>
      <dgm:spPr/>
    </dgm:pt>
    <dgm:pt modelId="{B9A7D355-AF5B-4281-ACAF-E9DB947A8884}" type="pres">
      <dgm:prSet presAssocID="{6C668DDE-0531-4092-9A10-20454A7AA154}" presName="hierChild5" presStyleCnt="0"/>
      <dgm:spPr/>
    </dgm:pt>
    <dgm:pt modelId="{BD3FAD89-5E4C-4E62-9ED3-0E0F4D3904B6}" type="pres">
      <dgm:prSet presAssocID="{3CA48F58-8DA7-4819-8763-66C5DB2C3707}" presName="Name64" presStyleLbl="parChTrans1D2" presStyleIdx="2" presStyleCnt="10"/>
      <dgm:spPr/>
      <dgm:t>
        <a:bodyPr/>
        <a:lstStyle/>
        <a:p>
          <a:endParaRPr lang="en-US"/>
        </a:p>
      </dgm:t>
    </dgm:pt>
    <dgm:pt modelId="{AF784B67-0A60-4289-9F70-871A79B7E7BE}" type="pres">
      <dgm:prSet presAssocID="{54911D31-3CD0-48BF-9BAD-8680FF8FF69C}" presName="hierRoot2" presStyleCnt="0">
        <dgm:presLayoutVars>
          <dgm:hierBranch val="init"/>
        </dgm:presLayoutVars>
      </dgm:prSet>
      <dgm:spPr/>
    </dgm:pt>
    <dgm:pt modelId="{6188FC22-4045-43C0-8332-EFDA6D1354BF}" type="pres">
      <dgm:prSet presAssocID="{54911D31-3CD0-48BF-9BAD-8680FF8FF69C}" presName="rootComposite" presStyleCnt="0"/>
      <dgm:spPr/>
    </dgm:pt>
    <dgm:pt modelId="{AFE13E26-C0E1-4BA0-A94F-6392FC95AC30}" type="pres">
      <dgm:prSet presAssocID="{54911D31-3CD0-48BF-9BAD-8680FF8FF69C}" presName="rootText" presStyleLbl="node2" presStyleIdx="2" presStyleCnt="10">
        <dgm:presLayoutVars>
          <dgm:chPref val="3"/>
        </dgm:presLayoutVars>
      </dgm:prSet>
      <dgm:spPr/>
      <dgm:t>
        <a:bodyPr/>
        <a:lstStyle/>
        <a:p>
          <a:endParaRPr lang="en-US"/>
        </a:p>
      </dgm:t>
    </dgm:pt>
    <dgm:pt modelId="{98AB4473-C5DE-40CD-9AC9-9006AFB3E22A}" type="pres">
      <dgm:prSet presAssocID="{54911D31-3CD0-48BF-9BAD-8680FF8FF69C}" presName="rootConnector" presStyleLbl="node2" presStyleIdx="2" presStyleCnt="10"/>
      <dgm:spPr/>
      <dgm:t>
        <a:bodyPr/>
        <a:lstStyle/>
        <a:p>
          <a:endParaRPr lang="en-US"/>
        </a:p>
      </dgm:t>
    </dgm:pt>
    <dgm:pt modelId="{17A1C559-94D1-4C9D-AB2B-DE6317ED0C74}" type="pres">
      <dgm:prSet presAssocID="{54911D31-3CD0-48BF-9BAD-8680FF8FF69C}" presName="hierChild4" presStyleCnt="0"/>
      <dgm:spPr/>
    </dgm:pt>
    <dgm:pt modelId="{B1CCEA5E-F09A-4E79-B22A-345F028E094B}" type="pres">
      <dgm:prSet presAssocID="{B0CA04F2-D02E-4F7C-851C-72B2860AD3A7}" presName="Name64" presStyleLbl="parChTrans1D3" presStyleIdx="3" presStyleCnt="15"/>
      <dgm:spPr/>
      <dgm:t>
        <a:bodyPr/>
        <a:lstStyle/>
        <a:p>
          <a:endParaRPr lang="en-US"/>
        </a:p>
      </dgm:t>
    </dgm:pt>
    <dgm:pt modelId="{38756F4B-E89E-4827-8E42-2DA22D4397D9}" type="pres">
      <dgm:prSet presAssocID="{57A73354-61C6-4F7D-A364-F0ADE7BC7775}" presName="hierRoot2" presStyleCnt="0">
        <dgm:presLayoutVars>
          <dgm:hierBranch val="init"/>
        </dgm:presLayoutVars>
      </dgm:prSet>
      <dgm:spPr/>
    </dgm:pt>
    <dgm:pt modelId="{55F15CFD-58B0-4E04-A79B-2C042AA280C6}" type="pres">
      <dgm:prSet presAssocID="{57A73354-61C6-4F7D-A364-F0ADE7BC7775}" presName="rootComposite" presStyleCnt="0"/>
      <dgm:spPr/>
    </dgm:pt>
    <dgm:pt modelId="{D79AFEC8-18AE-4BAA-AC20-BEFD1D2DDF4C}" type="pres">
      <dgm:prSet presAssocID="{57A73354-61C6-4F7D-A364-F0ADE7BC7775}" presName="rootText" presStyleLbl="node3" presStyleIdx="3" presStyleCnt="15">
        <dgm:presLayoutVars>
          <dgm:chPref val="3"/>
        </dgm:presLayoutVars>
      </dgm:prSet>
      <dgm:spPr/>
      <dgm:t>
        <a:bodyPr/>
        <a:lstStyle/>
        <a:p>
          <a:endParaRPr lang="en-US"/>
        </a:p>
      </dgm:t>
    </dgm:pt>
    <dgm:pt modelId="{2FDA3F7D-ECBE-4B10-A5CC-E18AD74CA1C6}" type="pres">
      <dgm:prSet presAssocID="{57A73354-61C6-4F7D-A364-F0ADE7BC7775}" presName="rootConnector" presStyleLbl="node3" presStyleIdx="3" presStyleCnt="15"/>
      <dgm:spPr/>
      <dgm:t>
        <a:bodyPr/>
        <a:lstStyle/>
        <a:p>
          <a:endParaRPr lang="en-US"/>
        </a:p>
      </dgm:t>
    </dgm:pt>
    <dgm:pt modelId="{B3A56D50-B131-430A-9EB8-B56EFEC9A01C}" type="pres">
      <dgm:prSet presAssocID="{57A73354-61C6-4F7D-A364-F0ADE7BC7775}" presName="hierChild4" presStyleCnt="0"/>
      <dgm:spPr/>
    </dgm:pt>
    <dgm:pt modelId="{539A768E-AC3A-4D59-8C34-3EB931C68276}" type="pres">
      <dgm:prSet presAssocID="{A136C461-B808-4214-B35E-CADB3F9A74A8}" presName="Name64" presStyleLbl="parChTrans1D4" presStyleIdx="4" presStyleCnt="14"/>
      <dgm:spPr/>
      <dgm:t>
        <a:bodyPr/>
        <a:lstStyle/>
        <a:p>
          <a:endParaRPr lang="en-US"/>
        </a:p>
      </dgm:t>
    </dgm:pt>
    <dgm:pt modelId="{F63E5793-E5D0-4028-9D72-9E81FE4C6620}" type="pres">
      <dgm:prSet presAssocID="{CB9332C0-2D3A-4786-A5C6-7EAC6BBC2925}" presName="hierRoot2" presStyleCnt="0">
        <dgm:presLayoutVars>
          <dgm:hierBranch val="init"/>
        </dgm:presLayoutVars>
      </dgm:prSet>
      <dgm:spPr/>
    </dgm:pt>
    <dgm:pt modelId="{E572CF95-2B92-44E7-BF4D-3577E01CA9E2}" type="pres">
      <dgm:prSet presAssocID="{CB9332C0-2D3A-4786-A5C6-7EAC6BBC2925}" presName="rootComposite" presStyleCnt="0"/>
      <dgm:spPr/>
    </dgm:pt>
    <dgm:pt modelId="{7D308856-DED0-4998-9876-657831104253}" type="pres">
      <dgm:prSet presAssocID="{CB9332C0-2D3A-4786-A5C6-7EAC6BBC2925}" presName="rootText" presStyleLbl="node4" presStyleIdx="4" presStyleCnt="14">
        <dgm:presLayoutVars>
          <dgm:chPref val="3"/>
        </dgm:presLayoutVars>
      </dgm:prSet>
      <dgm:spPr/>
      <dgm:t>
        <a:bodyPr/>
        <a:lstStyle/>
        <a:p>
          <a:endParaRPr lang="en-US"/>
        </a:p>
      </dgm:t>
    </dgm:pt>
    <dgm:pt modelId="{ECDE5BC4-11DB-4649-A5CF-BA7871D4A8A6}" type="pres">
      <dgm:prSet presAssocID="{CB9332C0-2D3A-4786-A5C6-7EAC6BBC2925}" presName="rootConnector" presStyleLbl="node4" presStyleIdx="4" presStyleCnt="14"/>
      <dgm:spPr/>
      <dgm:t>
        <a:bodyPr/>
        <a:lstStyle/>
        <a:p>
          <a:endParaRPr lang="en-US"/>
        </a:p>
      </dgm:t>
    </dgm:pt>
    <dgm:pt modelId="{E521772D-138D-4065-90B4-8FED29EFA0A0}" type="pres">
      <dgm:prSet presAssocID="{CB9332C0-2D3A-4786-A5C6-7EAC6BBC2925}" presName="hierChild4" presStyleCnt="0"/>
      <dgm:spPr/>
    </dgm:pt>
    <dgm:pt modelId="{2E179ED2-AF27-4A83-BB3F-3D088AE84772}" type="pres">
      <dgm:prSet presAssocID="{CB9332C0-2D3A-4786-A5C6-7EAC6BBC2925}" presName="hierChild5" presStyleCnt="0"/>
      <dgm:spPr/>
    </dgm:pt>
    <dgm:pt modelId="{32E27F98-5594-411C-9D8C-FF56D6145752}" type="pres">
      <dgm:prSet presAssocID="{57A73354-61C6-4F7D-A364-F0ADE7BC7775}" presName="hierChild5" presStyleCnt="0"/>
      <dgm:spPr/>
    </dgm:pt>
    <dgm:pt modelId="{5D6BB811-57D7-4541-8683-D569BFCFF5DA}" type="pres">
      <dgm:prSet presAssocID="{5B4BD0B3-3C9E-44CB-9834-A0A24AA23DCE}" presName="Name64" presStyleLbl="parChTrans1D3" presStyleIdx="4" presStyleCnt="15"/>
      <dgm:spPr/>
      <dgm:t>
        <a:bodyPr/>
        <a:lstStyle/>
        <a:p>
          <a:endParaRPr lang="en-US"/>
        </a:p>
      </dgm:t>
    </dgm:pt>
    <dgm:pt modelId="{1B3502D3-14DC-4DF6-8D10-63EF6EF73D2B}" type="pres">
      <dgm:prSet presAssocID="{951A654F-DB44-4D98-9C9E-84D328CBE73C}" presName="hierRoot2" presStyleCnt="0">
        <dgm:presLayoutVars>
          <dgm:hierBranch val="init"/>
        </dgm:presLayoutVars>
      </dgm:prSet>
      <dgm:spPr/>
    </dgm:pt>
    <dgm:pt modelId="{C7BED953-D96A-464E-ABCE-B75729E8A5A9}" type="pres">
      <dgm:prSet presAssocID="{951A654F-DB44-4D98-9C9E-84D328CBE73C}" presName="rootComposite" presStyleCnt="0"/>
      <dgm:spPr/>
    </dgm:pt>
    <dgm:pt modelId="{A56C5024-235C-4D75-8970-B1C7BCECF898}" type="pres">
      <dgm:prSet presAssocID="{951A654F-DB44-4D98-9C9E-84D328CBE73C}" presName="rootText" presStyleLbl="node3" presStyleIdx="4" presStyleCnt="15">
        <dgm:presLayoutVars>
          <dgm:chPref val="3"/>
        </dgm:presLayoutVars>
      </dgm:prSet>
      <dgm:spPr/>
      <dgm:t>
        <a:bodyPr/>
        <a:lstStyle/>
        <a:p>
          <a:endParaRPr lang="en-US"/>
        </a:p>
      </dgm:t>
    </dgm:pt>
    <dgm:pt modelId="{D0AC9718-6D71-45B5-BDB3-6CF0AA99B5C0}" type="pres">
      <dgm:prSet presAssocID="{951A654F-DB44-4D98-9C9E-84D328CBE73C}" presName="rootConnector" presStyleLbl="node3" presStyleIdx="4" presStyleCnt="15"/>
      <dgm:spPr/>
      <dgm:t>
        <a:bodyPr/>
        <a:lstStyle/>
        <a:p>
          <a:endParaRPr lang="en-US"/>
        </a:p>
      </dgm:t>
    </dgm:pt>
    <dgm:pt modelId="{8CB43029-3969-401D-B96F-445FE4A944AA}" type="pres">
      <dgm:prSet presAssocID="{951A654F-DB44-4D98-9C9E-84D328CBE73C}" presName="hierChild4" presStyleCnt="0"/>
      <dgm:spPr/>
    </dgm:pt>
    <dgm:pt modelId="{698E27C2-BF4F-4753-889A-EF26FDB2BB0E}" type="pres">
      <dgm:prSet presAssocID="{951A654F-DB44-4D98-9C9E-84D328CBE73C}" presName="hierChild5" presStyleCnt="0"/>
      <dgm:spPr/>
    </dgm:pt>
    <dgm:pt modelId="{48679C90-F207-407E-9B57-26437410EFAB}" type="pres">
      <dgm:prSet presAssocID="{54911D31-3CD0-48BF-9BAD-8680FF8FF69C}" presName="hierChild5" presStyleCnt="0"/>
      <dgm:spPr/>
    </dgm:pt>
    <dgm:pt modelId="{C2B415A8-032C-46DD-A18B-09DCD6B512D2}" type="pres">
      <dgm:prSet presAssocID="{D136ADDD-FFB1-4C9E-AD15-94FB7E6073A4}" presName="Name64" presStyleLbl="parChTrans1D2" presStyleIdx="3" presStyleCnt="10"/>
      <dgm:spPr/>
      <dgm:t>
        <a:bodyPr/>
        <a:lstStyle/>
        <a:p>
          <a:endParaRPr lang="en-US"/>
        </a:p>
      </dgm:t>
    </dgm:pt>
    <dgm:pt modelId="{4C3B340A-E0D8-4994-B9EC-AC686453C961}" type="pres">
      <dgm:prSet presAssocID="{DBD165EE-F8A6-4E5C-BFCC-ED22C882EE10}" presName="hierRoot2" presStyleCnt="0">
        <dgm:presLayoutVars>
          <dgm:hierBranch val="init"/>
        </dgm:presLayoutVars>
      </dgm:prSet>
      <dgm:spPr/>
    </dgm:pt>
    <dgm:pt modelId="{DCFF2D69-9C00-4988-AA59-2F3F5A883EA7}" type="pres">
      <dgm:prSet presAssocID="{DBD165EE-F8A6-4E5C-BFCC-ED22C882EE10}" presName="rootComposite" presStyleCnt="0"/>
      <dgm:spPr/>
    </dgm:pt>
    <dgm:pt modelId="{45088AA3-91BE-4C4C-8A7C-FC73FBF3A9FC}" type="pres">
      <dgm:prSet presAssocID="{DBD165EE-F8A6-4E5C-BFCC-ED22C882EE10}" presName="rootText" presStyleLbl="node2" presStyleIdx="3" presStyleCnt="10">
        <dgm:presLayoutVars>
          <dgm:chPref val="3"/>
        </dgm:presLayoutVars>
      </dgm:prSet>
      <dgm:spPr/>
      <dgm:t>
        <a:bodyPr/>
        <a:lstStyle/>
        <a:p>
          <a:endParaRPr lang="en-US"/>
        </a:p>
      </dgm:t>
    </dgm:pt>
    <dgm:pt modelId="{E64FD768-74F0-43DB-A032-5B560173D898}" type="pres">
      <dgm:prSet presAssocID="{DBD165EE-F8A6-4E5C-BFCC-ED22C882EE10}" presName="rootConnector" presStyleLbl="node2" presStyleIdx="3" presStyleCnt="10"/>
      <dgm:spPr/>
      <dgm:t>
        <a:bodyPr/>
        <a:lstStyle/>
        <a:p>
          <a:endParaRPr lang="en-US"/>
        </a:p>
      </dgm:t>
    </dgm:pt>
    <dgm:pt modelId="{D2285E24-C155-4F89-87C6-FE5EBA9B6CF5}" type="pres">
      <dgm:prSet presAssocID="{DBD165EE-F8A6-4E5C-BFCC-ED22C882EE10}" presName="hierChild4" presStyleCnt="0"/>
      <dgm:spPr/>
    </dgm:pt>
    <dgm:pt modelId="{7A6EF579-5EB0-4FB4-AF50-FE2061094EE3}" type="pres">
      <dgm:prSet presAssocID="{5E312B24-EF0D-4E94-9DF9-2ACDEA79EA16}" presName="Name64" presStyleLbl="parChTrans1D3" presStyleIdx="5" presStyleCnt="15"/>
      <dgm:spPr/>
      <dgm:t>
        <a:bodyPr/>
        <a:lstStyle/>
        <a:p>
          <a:endParaRPr lang="en-US"/>
        </a:p>
      </dgm:t>
    </dgm:pt>
    <dgm:pt modelId="{CFF60169-386B-49F1-8A35-CCCDA63AB81D}" type="pres">
      <dgm:prSet presAssocID="{857D9191-D09C-4EC7-80AD-67DC8ACE004F}" presName="hierRoot2" presStyleCnt="0">
        <dgm:presLayoutVars>
          <dgm:hierBranch val="init"/>
        </dgm:presLayoutVars>
      </dgm:prSet>
      <dgm:spPr/>
    </dgm:pt>
    <dgm:pt modelId="{7FA3E2B1-930B-44C9-85F4-37327D5F63E8}" type="pres">
      <dgm:prSet presAssocID="{857D9191-D09C-4EC7-80AD-67DC8ACE004F}" presName="rootComposite" presStyleCnt="0"/>
      <dgm:spPr/>
    </dgm:pt>
    <dgm:pt modelId="{518922A2-F68D-403D-A69D-82041D4685F4}" type="pres">
      <dgm:prSet presAssocID="{857D9191-D09C-4EC7-80AD-67DC8ACE004F}" presName="rootText" presStyleLbl="node3" presStyleIdx="5" presStyleCnt="15">
        <dgm:presLayoutVars>
          <dgm:chPref val="3"/>
        </dgm:presLayoutVars>
      </dgm:prSet>
      <dgm:spPr/>
      <dgm:t>
        <a:bodyPr/>
        <a:lstStyle/>
        <a:p>
          <a:endParaRPr lang="en-US"/>
        </a:p>
      </dgm:t>
    </dgm:pt>
    <dgm:pt modelId="{1995F22C-1AE1-43D6-998B-2FD8DA3F1EEF}" type="pres">
      <dgm:prSet presAssocID="{857D9191-D09C-4EC7-80AD-67DC8ACE004F}" presName="rootConnector" presStyleLbl="node3" presStyleIdx="5" presStyleCnt="15"/>
      <dgm:spPr/>
      <dgm:t>
        <a:bodyPr/>
        <a:lstStyle/>
        <a:p>
          <a:endParaRPr lang="en-US"/>
        </a:p>
      </dgm:t>
    </dgm:pt>
    <dgm:pt modelId="{E40B5A9D-2F24-45FC-BF99-2194695E8465}" type="pres">
      <dgm:prSet presAssocID="{857D9191-D09C-4EC7-80AD-67DC8ACE004F}" presName="hierChild4" presStyleCnt="0"/>
      <dgm:spPr/>
    </dgm:pt>
    <dgm:pt modelId="{1E2B3652-7F13-441C-8BA9-4137880B1222}" type="pres">
      <dgm:prSet presAssocID="{C3EF8630-C79A-4906-A3A2-1B36F09FA3FF}" presName="Name64" presStyleLbl="parChTrans1D4" presStyleIdx="5" presStyleCnt="14"/>
      <dgm:spPr/>
      <dgm:t>
        <a:bodyPr/>
        <a:lstStyle/>
        <a:p>
          <a:endParaRPr lang="en-US"/>
        </a:p>
      </dgm:t>
    </dgm:pt>
    <dgm:pt modelId="{311B274A-313E-4D23-B354-221288ED6B18}" type="pres">
      <dgm:prSet presAssocID="{3DC04346-DB29-44B6-BC02-823CEC8968C8}" presName="hierRoot2" presStyleCnt="0">
        <dgm:presLayoutVars>
          <dgm:hierBranch val="init"/>
        </dgm:presLayoutVars>
      </dgm:prSet>
      <dgm:spPr/>
    </dgm:pt>
    <dgm:pt modelId="{322BF6A3-1648-4BC7-9632-784004CF9552}" type="pres">
      <dgm:prSet presAssocID="{3DC04346-DB29-44B6-BC02-823CEC8968C8}" presName="rootComposite" presStyleCnt="0"/>
      <dgm:spPr/>
    </dgm:pt>
    <dgm:pt modelId="{CCBE9915-6C4B-4128-8C5F-796267CF0DD7}" type="pres">
      <dgm:prSet presAssocID="{3DC04346-DB29-44B6-BC02-823CEC8968C8}" presName="rootText" presStyleLbl="node4" presStyleIdx="5" presStyleCnt="14">
        <dgm:presLayoutVars>
          <dgm:chPref val="3"/>
        </dgm:presLayoutVars>
      </dgm:prSet>
      <dgm:spPr/>
      <dgm:t>
        <a:bodyPr/>
        <a:lstStyle/>
        <a:p>
          <a:endParaRPr lang="en-US"/>
        </a:p>
      </dgm:t>
    </dgm:pt>
    <dgm:pt modelId="{AEA1C552-4398-495B-83C7-7271348643B9}" type="pres">
      <dgm:prSet presAssocID="{3DC04346-DB29-44B6-BC02-823CEC8968C8}" presName="rootConnector" presStyleLbl="node4" presStyleIdx="5" presStyleCnt="14"/>
      <dgm:spPr/>
      <dgm:t>
        <a:bodyPr/>
        <a:lstStyle/>
        <a:p>
          <a:endParaRPr lang="en-US"/>
        </a:p>
      </dgm:t>
    </dgm:pt>
    <dgm:pt modelId="{004C3CA8-2AE0-44A5-B741-EF2C11066953}" type="pres">
      <dgm:prSet presAssocID="{3DC04346-DB29-44B6-BC02-823CEC8968C8}" presName="hierChild4" presStyleCnt="0"/>
      <dgm:spPr/>
    </dgm:pt>
    <dgm:pt modelId="{1FF5F0F9-6075-44A5-AA9D-AA3140A59927}" type="pres">
      <dgm:prSet presAssocID="{3DC04346-DB29-44B6-BC02-823CEC8968C8}" presName="hierChild5" presStyleCnt="0"/>
      <dgm:spPr/>
    </dgm:pt>
    <dgm:pt modelId="{82D8CE85-EA76-483E-81F4-3390D7DAE77B}" type="pres">
      <dgm:prSet presAssocID="{23DF2E90-B55C-401D-B745-A247474E88E2}" presName="Name64" presStyleLbl="parChTrans1D4" presStyleIdx="6" presStyleCnt="14"/>
      <dgm:spPr/>
      <dgm:t>
        <a:bodyPr/>
        <a:lstStyle/>
        <a:p>
          <a:endParaRPr lang="en-US"/>
        </a:p>
      </dgm:t>
    </dgm:pt>
    <dgm:pt modelId="{830AB315-0282-4D4B-8983-BA45C48FE4FB}" type="pres">
      <dgm:prSet presAssocID="{9DE66D49-2455-41F8-AA3E-8F57EDA7B71E}" presName="hierRoot2" presStyleCnt="0">
        <dgm:presLayoutVars>
          <dgm:hierBranch val="init"/>
        </dgm:presLayoutVars>
      </dgm:prSet>
      <dgm:spPr/>
    </dgm:pt>
    <dgm:pt modelId="{F51C9B67-1387-4AB2-9A97-7680F1EB9E58}" type="pres">
      <dgm:prSet presAssocID="{9DE66D49-2455-41F8-AA3E-8F57EDA7B71E}" presName="rootComposite" presStyleCnt="0"/>
      <dgm:spPr/>
    </dgm:pt>
    <dgm:pt modelId="{511428D8-DD59-412F-B632-D6F7CB4F3F6C}" type="pres">
      <dgm:prSet presAssocID="{9DE66D49-2455-41F8-AA3E-8F57EDA7B71E}" presName="rootText" presStyleLbl="node4" presStyleIdx="6" presStyleCnt="14">
        <dgm:presLayoutVars>
          <dgm:chPref val="3"/>
        </dgm:presLayoutVars>
      </dgm:prSet>
      <dgm:spPr/>
      <dgm:t>
        <a:bodyPr/>
        <a:lstStyle/>
        <a:p>
          <a:endParaRPr lang="en-US"/>
        </a:p>
      </dgm:t>
    </dgm:pt>
    <dgm:pt modelId="{38D57C8C-C1B0-43B0-A894-211DF4E77CE7}" type="pres">
      <dgm:prSet presAssocID="{9DE66D49-2455-41F8-AA3E-8F57EDA7B71E}" presName="rootConnector" presStyleLbl="node4" presStyleIdx="6" presStyleCnt="14"/>
      <dgm:spPr/>
      <dgm:t>
        <a:bodyPr/>
        <a:lstStyle/>
        <a:p>
          <a:endParaRPr lang="en-US"/>
        </a:p>
      </dgm:t>
    </dgm:pt>
    <dgm:pt modelId="{3AFFAC25-40B9-44A4-A92C-79396E860EEF}" type="pres">
      <dgm:prSet presAssocID="{9DE66D49-2455-41F8-AA3E-8F57EDA7B71E}" presName="hierChild4" presStyleCnt="0"/>
      <dgm:spPr/>
    </dgm:pt>
    <dgm:pt modelId="{4EA900EE-BDC8-4018-A663-0507E1F9B482}" type="pres">
      <dgm:prSet presAssocID="{9DE66D49-2455-41F8-AA3E-8F57EDA7B71E}" presName="hierChild5" presStyleCnt="0"/>
      <dgm:spPr/>
    </dgm:pt>
    <dgm:pt modelId="{3B57B5F7-FC1A-42E3-8D8B-BE0B5E53B8AC}" type="pres">
      <dgm:prSet presAssocID="{857D9191-D09C-4EC7-80AD-67DC8ACE004F}" presName="hierChild5" presStyleCnt="0"/>
      <dgm:spPr/>
    </dgm:pt>
    <dgm:pt modelId="{18B39837-1186-49BF-A919-4985F60CBE23}" type="pres">
      <dgm:prSet presAssocID="{DBD165EE-F8A6-4E5C-BFCC-ED22C882EE10}" presName="hierChild5" presStyleCnt="0"/>
      <dgm:spPr/>
    </dgm:pt>
    <dgm:pt modelId="{784D98D3-0026-41D3-B184-951216C32FFC}" type="pres">
      <dgm:prSet presAssocID="{21E58C51-B02E-4EA1-A489-1CBD64FA76DF}" presName="Name64" presStyleLbl="parChTrans1D2" presStyleIdx="4" presStyleCnt="10"/>
      <dgm:spPr/>
      <dgm:t>
        <a:bodyPr/>
        <a:lstStyle/>
        <a:p>
          <a:endParaRPr lang="en-US"/>
        </a:p>
      </dgm:t>
    </dgm:pt>
    <dgm:pt modelId="{36B7F730-1A11-4D1E-97A0-2DB697ACEF50}" type="pres">
      <dgm:prSet presAssocID="{A7EF8F44-B5F2-4865-9A0E-0B4C71808794}" presName="hierRoot2" presStyleCnt="0">
        <dgm:presLayoutVars>
          <dgm:hierBranch val="init"/>
        </dgm:presLayoutVars>
      </dgm:prSet>
      <dgm:spPr/>
    </dgm:pt>
    <dgm:pt modelId="{B3C10A74-F2BE-49FA-AA1A-79C425197378}" type="pres">
      <dgm:prSet presAssocID="{A7EF8F44-B5F2-4865-9A0E-0B4C71808794}" presName="rootComposite" presStyleCnt="0"/>
      <dgm:spPr/>
    </dgm:pt>
    <dgm:pt modelId="{92D9527A-BB2E-4423-AA02-D870AF418084}" type="pres">
      <dgm:prSet presAssocID="{A7EF8F44-B5F2-4865-9A0E-0B4C71808794}" presName="rootText" presStyleLbl="node2" presStyleIdx="4" presStyleCnt="10">
        <dgm:presLayoutVars>
          <dgm:chPref val="3"/>
        </dgm:presLayoutVars>
      </dgm:prSet>
      <dgm:spPr/>
      <dgm:t>
        <a:bodyPr/>
        <a:lstStyle/>
        <a:p>
          <a:endParaRPr lang="en-US"/>
        </a:p>
      </dgm:t>
    </dgm:pt>
    <dgm:pt modelId="{ACBE1E30-5A23-4049-920B-ACC6070A58EC}" type="pres">
      <dgm:prSet presAssocID="{A7EF8F44-B5F2-4865-9A0E-0B4C71808794}" presName="rootConnector" presStyleLbl="node2" presStyleIdx="4" presStyleCnt="10"/>
      <dgm:spPr/>
      <dgm:t>
        <a:bodyPr/>
        <a:lstStyle/>
        <a:p>
          <a:endParaRPr lang="en-US"/>
        </a:p>
      </dgm:t>
    </dgm:pt>
    <dgm:pt modelId="{4FB8DD07-77E9-4BE9-812B-B1B4700D0B0C}" type="pres">
      <dgm:prSet presAssocID="{A7EF8F44-B5F2-4865-9A0E-0B4C71808794}" presName="hierChild4" presStyleCnt="0"/>
      <dgm:spPr/>
    </dgm:pt>
    <dgm:pt modelId="{66B7DBE4-EF6D-4BA1-9F9E-EF0DBCDA4BEB}" type="pres">
      <dgm:prSet presAssocID="{91448381-241F-461A-BBEB-E2A509F4CCEE}" presName="Name64" presStyleLbl="parChTrans1D3" presStyleIdx="6" presStyleCnt="15"/>
      <dgm:spPr/>
      <dgm:t>
        <a:bodyPr/>
        <a:lstStyle/>
        <a:p>
          <a:endParaRPr lang="en-US"/>
        </a:p>
      </dgm:t>
    </dgm:pt>
    <dgm:pt modelId="{776840FA-D64C-4263-AE34-1409B91C43BE}" type="pres">
      <dgm:prSet presAssocID="{5EF8F53E-487F-4BE8-A3E9-B9C33CC87CA1}" presName="hierRoot2" presStyleCnt="0">
        <dgm:presLayoutVars>
          <dgm:hierBranch val="init"/>
        </dgm:presLayoutVars>
      </dgm:prSet>
      <dgm:spPr/>
    </dgm:pt>
    <dgm:pt modelId="{D3152845-CFC1-4695-9025-51A9DC4169A9}" type="pres">
      <dgm:prSet presAssocID="{5EF8F53E-487F-4BE8-A3E9-B9C33CC87CA1}" presName="rootComposite" presStyleCnt="0"/>
      <dgm:spPr/>
    </dgm:pt>
    <dgm:pt modelId="{4F28E931-2D64-4064-9042-C4E364EC39FA}" type="pres">
      <dgm:prSet presAssocID="{5EF8F53E-487F-4BE8-A3E9-B9C33CC87CA1}" presName="rootText" presStyleLbl="node3" presStyleIdx="6" presStyleCnt="15">
        <dgm:presLayoutVars>
          <dgm:chPref val="3"/>
        </dgm:presLayoutVars>
      </dgm:prSet>
      <dgm:spPr/>
      <dgm:t>
        <a:bodyPr/>
        <a:lstStyle/>
        <a:p>
          <a:endParaRPr lang="en-US"/>
        </a:p>
      </dgm:t>
    </dgm:pt>
    <dgm:pt modelId="{2A701959-EF67-41E5-B793-1CFB98821D7D}" type="pres">
      <dgm:prSet presAssocID="{5EF8F53E-487F-4BE8-A3E9-B9C33CC87CA1}" presName="rootConnector" presStyleLbl="node3" presStyleIdx="6" presStyleCnt="15"/>
      <dgm:spPr/>
      <dgm:t>
        <a:bodyPr/>
        <a:lstStyle/>
        <a:p>
          <a:endParaRPr lang="en-US"/>
        </a:p>
      </dgm:t>
    </dgm:pt>
    <dgm:pt modelId="{67226FA4-F1AD-4E93-B78A-4C7F79164DDC}" type="pres">
      <dgm:prSet presAssocID="{5EF8F53E-487F-4BE8-A3E9-B9C33CC87CA1}" presName="hierChild4" presStyleCnt="0"/>
      <dgm:spPr/>
    </dgm:pt>
    <dgm:pt modelId="{BD698D72-0625-4F43-BE89-B6CE66E7D75E}" type="pres">
      <dgm:prSet presAssocID="{5EF8F53E-487F-4BE8-A3E9-B9C33CC87CA1}" presName="hierChild5" presStyleCnt="0"/>
      <dgm:spPr/>
    </dgm:pt>
    <dgm:pt modelId="{8EDD0ECE-B041-416C-9447-BC8C8F1FCD14}" type="pres">
      <dgm:prSet presAssocID="{91F582F4-04CA-4AD8-AAED-D08BDBFE1CED}" presName="Name64" presStyleLbl="parChTrans1D3" presStyleIdx="7" presStyleCnt="15"/>
      <dgm:spPr/>
      <dgm:t>
        <a:bodyPr/>
        <a:lstStyle/>
        <a:p>
          <a:endParaRPr lang="en-US"/>
        </a:p>
      </dgm:t>
    </dgm:pt>
    <dgm:pt modelId="{5A21BFC3-4120-4FD0-9FA1-A66BDAD732A7}" type="pres">
      <dgm:prSet presAssocID="{01207933-6577-49BB-8123-969F5F58EA91}" presName="hierRoot2" presStyleCnt="0">
        <dgm:presLayoutVars>
          <dgm:hierBranch val="init"/>
        </dgm:presLayoutVars>
      </dgm:prSet>
      <dgm:spPr/>
    </dgm:pt>
    <dgm:pt modelId="{42B114FE-9BC5-4B82-BE34-3E4C1D473A61}" type="pres">
      <dgm:prSet presAssocID="{01207933-6577-49BB-8123-969F5F58EA91}" presName="rootComposite" presStyleCnt="0"/>
      <dgm:spPr/>
    </dgm:pt>
    <dgm:pt modelId="{8AA0F8AD-A16C-4B68-9D08-B4DEDED707E9}" type="pres">
      <dgm:prSet presAssocID="{01207933-6577-49BB-8123-969F5F58EA91}" presName="rootText" presStyleLbl="node3" presStyleIdx="7" presStyleCnt="15">
        <dgm:presLayoutVars>
          <dgm:chPref val="3"/>
        </dgm:presLayoutVars>
      </dgm:prSet>
      <dgm:spPr/>
      <dgm:t>
        <a:bodyPr/>
        <a:lstStyle/>
        <a:p>
          <a:endParaRPr lang="en-US"/>
        </a:p>
      </dgm:t>
    </dgm:pt>
    <dgm:pt modelId="{0BDD902B-03C3-4E33-94A7-74736B816F4A}" type="pres">
      <dgm:prSet presAssocID="{01207933-6577-49BB-8123-969F5F58EA91}" presName="rootConnector" presStyleLbl="node3" presStyleIdx="7" presStyleCnt="15"/>
      <dgm:spPr/>
      <dgm:t>
        <a:bodyPr/>
        <a:lstStyle/>
        <a:p>
          <a:endParaRPr lang="en-US"/>
        </a:p>
      </dgm:t>
    </dgm:pt>
    <dgm:pt modelId="{FC80BE3F-0EB7-4D6F-907C-3819CA115FBF}" type="pres">
      <dgm:prSet presAssocID="{01207933-6577-49BB-8123-969F5F58EA91}" presName="hierChild4" presStyleCnt="0"/>
      <dgm:spPr/>
    </dgm:pt>
    <dgm:pt modelId="{2D1F4EE5-F02C-4ADE-83F8-0A8FBE32EC56}" type="pres">
      <dgm:prSet presAssocID="{01207933-6577-49BB-8123-969F5F58EA91}" presName="hierChild5" presStyleCnt="0"/>
      <dgm:spPr/>
    </dgm:pt>
    <dgm:pt modelId="{99C6A986-345D-4878-B451-8C4C0EEE09E8}" type="pres">
      <dgm:prSet presAssocID="{A7EF8F44-B5F2-4865-9A0E-0B4C71808794}" presName="hierChild5" presStyleCnt="0"/>
      <dgm:spPr/>
    </dgm:pt>
    <dgm:pt modelId="{951FB869-175C-4F46-8909-0B560BB99E02}" type="pres">
      <dgm:prSet presAssocID="{4666DBB5-80FA-4FC7-AEDE-8F8CA0FA3D6E}" presName="Name64" presStyleLbl="parChTrans1D2" presStyleIdx="5" presStyleCnt="10"/>
      <dgm:spPr/>
      <dgm:t>
        <a:bodyPr/>
        <a:lstStyle/>
        <a:p>
          <a:endParaRPr lang="en-US"/>
        </a:p>
      </dgm:t>
    </dgm:pt>
    <dgm:pt modelId="{893BCC70-DE53-46AF-AA8A-19133649B4DE}" type="pres">
      <dgm:prSet presAssocID="{15DCA372-5726-410E-83AA-DEFB9714568F}" presName="hierRoot2" presStyleCnt="0">
        <dgm:presLayoutVars>
          <dgm:hierBranch val="init"/>
        </dgm:presLayoutVars>
      </dgm:prSet>
      <dgm:spPr/>
    </dgm:pt>
    <dgm:pt modelId="{3996F8F7-724D-4256-A949-BB05A841DF5B}" type="pres">
      <dgm:prSet presAssocID="{15DCA372-5726-410E-83AA-DEFB9714568F}" presName="rootComposite" presStyleCnt="0"/>
      <dgm:spPr/>
    </dgm:pt>
    <dgm:pt modelId="{B5310C92-AB8F-4F66-B020-D5C0B01A0D6E}" type="pres">
      <dgm:prSet presAssocID="{15DCA372-5726-410E-83AA-DEFB9714568F}" presName="rootText" presStyleLbl="node2" presStyleIdx="5" presStyleCnt="10">
        <dgm:presLayoutVars>
          <dgm:chPref val="3"/>
        </dgm:presLayoutVars>
      </dgm:prSet>
      <dgm:spPr/>
      <dgm:t>
        <a:bodyPr/>
        <a:lstStyle/>
        <a:p>
          <a:endParaRPr lang="en-US"/>
        </a:p>
      </dgm:t>
    </dgm:pt>
    <dgm:pt modelId="{764D43B0-5DC8-46A7-B1F4-B730F3FBA5CF}" type="pres">
      <dgm:prSet presAssocID="{15DCA372-5726-410E-83AA-DEFB9714568F}" presName="rootConnector" presStyleLbl="node2" presStyleIdx="5" presStyleCnt="10"/>
      <dgm:spPr/>
      <dgm:t>
        <a:bodyPr/>
        <a:lstStyle/>
        <a:p>
          <a:endParaRPr lang="en-US"/>
        </a:p>
      </dgm:t>
    </dgm:pt>
    <dgm:pt modelId="{83D0DDE8-1856-45A8-8E0A-338340211903}" type="pres">
      <dgm:prSet presAssocID="{15DCA372-5726-410E-83AA-DEFB9714568F}" presName="hierChild4" presStyleCnt="0"/>
      <dgm:spPr/>
    </dgm:pt>
    <dgm:pt modelId="{23A58156-A701-4932-9FAC-D265CFE71BDC}" type="pres">
      <dgm:prSet presAssocID="{04F2FEFF-2F2C-456F-B887-BFBB3C01BE6B}" presName="Name64" presStyleLbl="parChTrans1D3" presStyleIdx="8" presStyleCnt="15"/>
      <dgm:spPr/>
      <dgm:t>
        <a:bodyPr/>
        <a:lstStyle/>
        <a:p>
          <a:endParaRPr lang="en-US"/>
        </a:p>
      </dgm:t>
    </dgm:pt>
    <dgm:pt modelId="{09A8D2CD-5BB0-4882-A107-7D68F7DD99CB}" type="pres">
      <dgm:prSet presAssocID="{319437E0-A2F5-4E94-8E3D-462B48ACB0D7}" presName="hierRoot2" presStyleCnt="0">
        <dgm:presLayoutVars>
          <dgm:hierBranch val="init"/>
        </dgm:presLayoutVars>
      </dgm:prSet>
      <dgm:spPr/>
    </dgm:pt>
    <dgm:pt modelId="{C50F1F22-BA79-49BE-BD1F-34C0759E49A5}" type="pres">
      <dgm:prSet presAssocID="{319437E0-A2F5-4E94-8E3D-462B48ACB0D7}" presName="rootComposite" presStyleCnt="0"/>
      <dgm:spPr/>
    </dgm:pt>
    <dgm:pt modelId="{9AEEB49D-CA76-40A0-9E4B-3D44DB70A0DE}" type="pres">
      <dgm:prSet presAssocID="{319437E0-A2F5-4E94-8E3D-462B48ACB0D7}" presName="rootText" presStyleLbl="node3" presStyleIdx="8" presStyleCnt="15">
        <dgm:presLayoutVars>
          <dgm:chPref val="3"/>
        </dgm:presLayoutVars>
      </dgm:prSet>
      <dgm:spPr/>
      <dgm:t>
        <a:bodyPr/>
        <a:lstStyle/>
        <a:p>
          <a:endParaRPr lang="en-US"/>
        </a:p>
      </dgm:t>
    </dgm:pt>
    <dgm:pt modelId="{EA514C6B-60F7-4F43-94AD-DE4868C4EF45}" type="pres">
      <dgm:prSet presAssocID="{319437E0-A2F5-4E94-8E3D-462B48ACB0D7}" presName="rootConnector" presStyleLbl="node3" presStyleIdx="8" presStyleCnt="15"/>
      <dgm:spPr/>
      <dgm:t>
        <a:bodyPr/>
        <a:lstStyle/>
        <a:p>
          <a:endParaRPr lang="en-US"/>
        </a:p>
      </dgm:t>
    </dgm:pt>
    <dgm:pt modelId="{21D4A29A-A710-4C54-B4CA-C45B337A79D6}" type="pres">
      <dgm:prSet presAssocID="{319437E0-A2F5-4E94-8E3D-462B48ACB0D7}" presName="hierChild4" presStyleCnt="0"/>
      <dgm:spPr/>
    </dgm:pt>
    <dgm:pt modelId="{30BE9293-0BA8-410A-A60A-DBA78AA2928D}" type="pres">
      <dgm:prSet presAssocID="{1D118CDC-63F2-4FA1-9089-E24D28ACB219}" presName="Name64" presStyleLbl="parChTrans1D4" presStyleIdx="7" presStyleCnt="14"/>
      <dgm:spPr/>
      <dgm:t>
        <a:bodyPr/>
        <a:lstStyle/>
        <a:p>
          <a:endParaRPr lang="en-US"/>
        </a:p>
      </dgm:t>
    </dgm:pt>
    <dgm:pt modelId="{38863487-692B-42BA-A868-CC958BE2F808}" type="pres">
      <dgm:prSet presAssocID="{8AB3B717-D442-4882-B88F-2D2F2D054F5E}" presName="hierRoot2" presStyleCnt="0">
        <dgm:presLayoutVars>
          <dgm:hierBranch val="init"/>
        </dgm:presLayoutVars>
      </dgm:prSet>
      <dgm:spPr/>
    </dgm:pt>
    <dgm:pt modelId="{B0782CB9-A36E-48CD-A223-EBBCC8E1374C}" type="pres">
      <dgm:prSet presAssocID="{8AB3B717-D442-4882-B88F-2D2F2D054F5E}" presName="rootComposite" presStyleCnt="0"/>
      <dgm:spPr/>
    </dgm:pt>
    <dgm:pt modelId="{99784DF4-34F0-4EBC-B4CF-8C6E2963D303}" type="pres">
      <dgm:prSet presAssocID="{8AB3B717-D442-4882-B88F-2D2F2D054F5E}" presName="rootText" presStyleLbl="node4" presStyleIdx="7" presStyleCnt="14">
        <dgm:presLayoutVars>
          <dgm:chPref val="3"/>
        </dgm:presLayoutVars>
      </dgm:prSet>
      <dgm:spPr/>
      <dgm:t>
        <a:bodyPr/>
        <a:lstStyle/>
        <a:p>
          <a:endParaRPr lang="en-US"/>
        </a:p>
      </dgm:t>
    </dgm:pt>
    <dgm:pt modelId="{06A0C51D-0A73-40B7-AAD9-90954DA952B6}" type="pres">
      <dgm:prSet presAssocID="{8AB3B717-D442-4882-B88F-2D2F2D054F5E}" presName="rootConnector" presStyleLbl="node4" presStyleIdx="7" presStyleCnt="14"/>
      <dgm:spPr/>
      <dgm:t>
        <a:bodyPr/>
        <a:lstStyle/>
        <a:p>
          <a:endParaRPr lang="en-US"/>
        </a:p>
      </dgm:t>
    </dgm:pt>
    <dgm:pt modelId="{5A8B563B-9381-41DD-9D72-C3B763BC8D0D}" type="pres">
      <dgm:prSet presAssocID="{8AB3B717-D442-4882-B88F-2D2F2D054F5E}" presName="hierChild4" presStyleCnt="0"/>
      <dgm:spPr/>
    </dgm:pt>
    <dgm:pt modelId="{086BB48C-FC8D-43C4-BFDC-9F7AAF04A010}" type="pres">
      <dgm:prSet presAssocID="{8AB3B717-D442-4882-B88F-2D2F2D054F5E}" presName="hierChild5" presStyleCnt="0"/>
      <dgm:spPr/>
    </dgm:pt>
    <dgm:pt modelId="{1AAA326A-951E-4D00-987C-C0B6B090773C}" type="pres">
      <dgm:prSet presAssocID="{5FFC97E2-CBD1-4EC5-ADF6-15EB4CE61796}" presName="Name64" presStyleLbl="parChTrans1D4" presStyleIdx="8" presStyleCnt="14"/>
      <dgm:spPr/>
      <dgm:t>
        <a:bodyPr/>
        <a:lstStyle/>
        <a:p>
          <a:endParaRPr lang="en-US"/>
        </a:p>
      </dgm:t>
    </dgm:pt>
    <dgm:pt modelId="{682795FC-F7DA-48A1-9DB0-5F52EFD9EBF5}" type="pres">
      <dgm:prSet presAssocID="{11250E56-4B52-417B-B29A-64A81DCE26CF}" presName="hierRoot2" presStyleCnt="0">
        <dgm:presLayoutVars>
          <dgm:hierBranch val="init"/>
        </dgm:presLayoutVars>
      </dgm:prSet>
      <dgm:spPr/>
    </dgm:pt>
    <dgm:pt modelId="{C277F038-9226-49D0-B3E7-BA279A7703A1}" type="pres">
      <dgm:prSet presAssocID="{11250E56-4B52-417B-B29A-64A81DCE26CF}" presName="rootComposite" presStyleCnt="0"/>
      <dgm:spPr/>
    </dgm:pt>
    <dgm:pt modelId="{C258F50C-7DDB-44B3-BD39-22BCC0A4F829}" type="pres">
      <dgm:prSet presAssocID="{11250E56-4B52-417B-B29A-64A81DCE26CF}" presName="rootText" presStyleLbl="node4" presStyleIdx="8" presStyleCnt="14">
        <dgm:presLayoutVars>
          <dgm:chPref val="3"/>
        </dgm:presLayoutVars>
      </dgm:prSet>
      <dgm:spPr/>
      <dgm:t>
        <a:bodyPr/>
        <a:lstStyle/>
        <a:p>
          <a:endParaRPr lang="en-US"/>
        </a:p>
      </dgm:t>
    </dgm:pt>
    <dgm:pt modelId="{6F444045-B88C-4AD7-8EE6-C7DDACC8CC5A}" type="pres">
      <dgm:prSet presAssocID="{11250E56-4B52-417B-B29A-64A81DCE26CF}" presName="rootConnector" presStyleLbl="node4" presStyleIdx="8" presStyleCnt="14"/>
      <dgm:spPr/>
      <dgm:t>
        <a:bodyPr/>
        <a:lstStyle/>
        <a:p>
          <a:endParaRPr lang="en-US"/>
        </a:p>
      </dgm:t>
    </dgm:pt>
    <dgm:pt modelId="{0FFB7E12-52EA-4D12-8429-C43CEC21D869}" type="pres">
      <dgm:prSet presAssocID="{11250E56-4B52-417B-B29A-64A81DCE26CF}" presName="hierChild4" presStyleCnt="0"/>
      <dgm:spPr/>
    </dgm:pt>
    <dgm:pt modelId="{794ECD44-6755-4FC0-B3C6-16FF6F01C40A}" type="pres">
      <dgm:prSet presAssocID="{11250E56-4B52-417B-B29A-64A81DCE26CF}" presName="hierChild5" presStyleCnt="0"/>
      <dgm:spPr/>
    </dgm:pt>
    <dgm:pt modelId="{C3B825CB-AEAD-4B46-B257-C1BE62DB9B55}" type="pres">
      <dgm:prSet presAssocID="{319437E0-A2F5-4E94-8E3D-462B48ACB0D7}" presName="hierChild5" presStyleCnt="0"/>
      <dgm:spPr/>
    </dgm:pt>
    <dgm:pt modelId="{F11F8B4D-4DED-4BD9-AC8F-C2FFBB579849}" type="pres">
      <dgm:prSet presAssocID="{15DCA372-5726-410E-83AA-DEFB9714568F}" presName="hierChild5" presStyleCnt="0"/>
      <dgm:spPr/>
    </dgm:pt>
    <dgm:pt modelId="{A88FB848-7A43-4029-B947-150890E9BACE}" type="pres">
      <dgm:prSet presAssocID="{7A40BE00-A6FF-4096-8175-2A62D9C11C5B}" presName="Name64" presStyleLbl="parChTrans1D2" presStyleIdx="6" presStyleCnt="10"/>
      <dgm:spPr/>
      <dgm:t>
        <a:bodyPr/>
        <a:lstStyle/>
        <a:p>
          <a:endParaRPr lang="en-US"/>
        </a:p>
      </dgm:t>
    </dgm:pt>
    <dgm:pt modelId="{44D63435-7320-4851-892C-7690ACEDF454}" type="pres">
      <dgm:prSet presAssocID="{8ABFE73D-6F86-4D35-B07A-F9144212C271}" presName="hierRoot2" presStyleCnt="0">
        <dgm:presLayoutVars>
          <dgm:hierBranch val="init"/>
        </dgm:presLayoutVars>
      </dgm:prSet>
      <dgm:spPr/>
    </dgm:pt>
    <dgm:pt modelId="{67186291-2F08-4B57-B802-81BE5D778582}" type="pres">
      <dgm:prSet presAssocID="{8ABFE73D-6F86-4D35-B07A-F9144212C271}" presName="rootComposite" presStyleCnt="0"/>
      <dgm:spPr/>
    </dgm:pt>
    <dgm:pt modelId="{92A895BB-479C-4496-81F7-80DA7F61B66F}" type="pres">
      <dgm:prSet presAssocID="{8ABFE73D-6F86-4D35-B07A-F9144212C271}" presName="rootText" presStyleLbl="node2" presStyleIdx="6" presStyleCnt="10">
        <dgm:presLayoutVars>
          <dgm:chPref val="3"/>
        </dgm:presLayoutVars>
      </dgm:prSet>
      <dgm:spPr/>
      <dgm:t>
        <a:bodyPr/>
        <a:lstStyle/>
        <a:p>
          <a:endParaRPr lang="en-US"/>
        </a:p>
      </dgm:t>
    </dgm:pt>
    <dgm:pt modelId="{3C162C3F-3E5D-49FC-BA7F-CB6FA79159D8}" type="pres">
      <dgm:prSet presAssocID="{8ABFE73D-6F86-4D35-B07A-F9144212C271}" presName="rootConnector" presStyleLbl="node2" presStyleIdx="6" presStyleCnt="10"/>
      <dgm:spPr/>
      <dgm:t>
        <a:bodyPr/>
        <a:lstStyle/>
        <a:p>
          <a:endParaRPr lang="en-US"/>
        </a:p>
      </dgm:t>
    </dgm:pt>
    <dgm:pt modelId="{87AF0A3A-8634-4467-A498-CDA99CDCF6CB}" type="pres">
      <dgm:prSet presAssocID="{8ABFE73D-6F86-4D35-B07A-F9144212C271}" presName="hierChild4" presStyleCnt="0"/>
      <dgm:spPr/>
    </dgm:pt>
    <dgm:pt modelId="{C5FF3502-CEDD-42FC-A17E-685B502112F2}" type="pres">
      <dgm:prSet presAssocID="{9731C4E5-7035-4B19-AAC1-FC8FF40DFBEF}" presName="Name64" presStyleLbl="parChTrans1D3" presStyleIdx="9" presStyleCnt="15"/>
      <dgm:spPr/>
      <dgm:t>
        <a:bodyPr/>
        <a:lstStyle/>
        <a:p>
          <a:endParaRPr lang="en-US"/>
        </a:p>
      </dgm:t>
    </dgm:pt>
    <dgm:pt modelId="{6DF10037-4592-46C7-A239-208C6710AACB}" type="pres">
      <dgm:prSet presAssocID="{7F167101-16BE-4502-B36C-707A5321C17B}" presName="hierRoot2" presStyleCnt="0">
        <dgm:presLayoutVars>
          <dgm:hierBranch val="init"/>
        </dgm:presLayoutVars>
      </dgm:prSet>
      <dgm:spPr/>
    </dgm:pt>
    <dgm:pt modelId="{56BBAF57-8A84-44E6-9AEB-775205BBD8E0}" type="pres">
      <dgm:prSet presAssocID="{7F167101-16BE-4502-B36C-707A5321C17B}" presName="rootComposite" presStyleCnt="0"/>
      <dgm:spPr/>
    </dgm:pt>
    <dgm:pt modelId="{5A479827-34E2-4470-BC06-BACCC726B484}" type="pres">
      <dgm:prSet presAssocID="{7F167101-16BE-4502-B36C-707A5321C17B}" presName="rootText" presStyleLbl="node3" presStyleIdx="9" presStyleCnt="15">
        <dgm:presLayoutVars>
          <dgm:chPref val="3"/>
        </dgm:presLayoutVars>
      </dgm:prSet>
      <dgm:spPr/>
      <dgm:t>
        <a:bodyPr/>
        <a:lstStyle/>
        <a:p>
          <a:endParaRPr lang="en-US"/>
        </a:p>
      </dgm:t>
    </dgm:pt>
    <dgm:pt modelId="{7A42FD36-FC8E-4802-9146-F49F9E309358}" type="pres">
      <dgm:prSet presAssocID="{7F167101-16BE-4502-B36C-707A5321C17B}" presName="rootConnector" presStyleLbl="node3" presStyleIdx="9" presStyleCnt="15"/>
      <dgm:spPr/>
      <dgm:t>
        <a:bodyPr/>
        <a:lstStyle/>
        <a:p>
          <a:endParaRPr lang="en-US"/>
        </a:p>
      </dgm:t>
    </dgm:pt>
    <dgm:pt modelId="{4854F818-346E-4A79-83B0-C3F4D4252B1C}" type="pres">
      <dgm:prSet presAssocID="{7F167101-16BE-4502-B36C-707A5321C17B}" presName="hierChild4" presStyleCnt="0"/>
      <dgm:spPr/>
    </dgm:pt>
    <dgm:pt modelId="{330E1F46-5B37-4D25-B817-2CD224827D9E}" type="pres">
      <dgm:prSet presAssocID="{07AEDBEB-824C-4C7B-95D5-21FAA85E87A3}" presName="Name64" presStyleLbl="parChTrans1D4" presStyleIdx="9" presStyleCnt="14"/>
      <dgm:spPr/>
      <dgm:t>
        <a:bodyPr/>
        <a:lstStyle/>
        <a:p>
          <a:endParaRPr lang="en-US"/>
        </a:p>
      </dgm:t>
    </dgm:pt>
    <dgm:pt modelId="{8D78829E-D363-4176-BAF0-C693AA0E7E09}" type="pres">
      <dgm:prSet presAssocID="{1588F5BD-98EA-41D2-9795-54C634DB28EA}" presName="hierRoot2" presStyleCnt="0">
        <dgm:presLayoutVars>
          <dgm:hierBranch val="init"/>
        </dgm:presLayoutVars>
      </dgm:prSet>
      <dgm:spPr/>
    </dgm:pt>
    <dgm:pt modelId="{6F0563D3-3B6E-4D51-A4D0-89F7A9A90DC4}" type="pres">
      <dgm:prSet presAssocID="{1588F5BD-98EA-41D2-9795-54C634DB28EA}" presName="rootComposite" presStyleCnt="0"/>
      <dgm:spPr/>
    </dgm:pt>
    <dgm:pt modelId="{788FD34C-D634-4EFB-8A3A-4E6FF4667F5E}" type="pres">
      <dgm:prSet presAssocID="{1588F5BD-98EA-41D2-9795-54C634DB28EA}" presName="rootText" presStyleLbl="node4" presStyleIdx="9" presStyleCnt="14">
        <dgm:presLayoutVars>
          <dgm:chPref val="3"/>
        </dgm:presLayoutVars>
      </dgm:prSet>
      <dgm:spPr/>
      <dgm:t>
        <a:bodyPr/>
        <a:lstStyle/>
        <a:p>
          <a:endParaRPr lang="en-US"/>
        </a:p>
      </dgm:t>
    </dgm:pt>
    <dgm:pt modelId="{89CE5118-DBDA-4273-BFFF-401AACC9FB2A}" type="pres">
      <dgm:prSet presAssocID="{1588F5BD-98EA-41D2-9795-54C634DB28EA}" presName="rootConnector" presStyleLbl="node4" presStyleIdx="9" presStyleCnt="14"/>
      <dgm:spPr/>
      <dgm:t>
        <a:bodyPr/>
        <a:lstStyle/>
        <a:p>
          <a:endParaRPr lang="en-US"/>
        </a:p>
      </dgm:t>
    </dgm:pt>
    <dgm:pt modelId="{F8CB80D5-1119-4405-8AC8-31F62036CF20}" type="pres">
      <dgm:prSet presAssocID="{1588F5BD-98EA-41D2-9795-54C634DB28EA}" presName="hierChild4" presStyleCnt="0"/>
      <dgm:spPr/>
    </dgm:pt>
    <dgm:pt modelId="{12CD71B3-44B0-49B0-9D8C-F412193033D6}" type="pres">
      <dgm:prSet presAssocID="{1588F5BD-98EA-41D2-9795-54C634DB28EA}" presName="hierChild5" presStyleCnt="0"/>
      <dgm:spPr/>
    </dgm:pt>
    <dgm:pt modelId="{7D25EAF5-9D1B-4A47-BDDA-70D49E7D3B73}" type="pres">
      <dgm:prSet presAssocID="{D77254BC-8BC4-4E34-BC63-35A3D19EE444}" presName="Name64" presStyleLbl="parChTrans1D4" presStyleIdx="10" presStyleCnt="14"/>
      <dgm:spPr/>
      <dgm:t>
        <a:bodyPr/>
        <a:lstStyle/>
        <a:p>
          <a:endParaRPr lang="en-US"/>
        </a:p>
      </dgm:t>
    </dgm:pt>
    <dgm:pt modelId="{EB44F5C1-DFE4-4E37-81CE-6C6EBC294D0B}" type="pres">
      <dgm:prSet presAssocID="{4881AA10-F293-4299-9A3B-5C6C3789940E}" presName="hierRoot2" presStyleCnt="0">
        <dgm:presLayoutVars>
          <dgm:hierBranch val="init"/>
        </dgm:presLayoutVars>
      </dgm:prSet>
      <dgm:spPr/>
    </dgm:pt>
    <dgm:pt modelId="{972F5BDD-8058-4DD0-BC0D-2647F36C96F8}" type="pres">
      <dgm:prSet presAssocID="{4881AA10-F293-4299-9A3B-5C6C3789940E}" presName="rootComposite" presStyleCnt="0"/>
      <dgm:spPr/>
    </dgm:pt>
    <dgm:pt modelId="{64CE9CCE-FB64-41E9-8D2E-DA1F8786E7BD}" type="pres">
      <dgm:prSet presAssocID="{4881AA10-F293-4299-9A3B-5C6C3789940E}" presName="rootText" presStyleLbl="node4" presStyleIdx="10" presStyleCnt="14">
        <dgm:presLayoutVars>
          <dgm:chPref val="3"/>
        </dgm:presLayoutVars>
      </dgm:prSet>
      <dgm:spPr/>
      <dgm:t>
        <a:bodyPr/>
        <a:lstStyle/>
        <a:p>
          <a:endParaRPr lang="en-US"/>
        </a:p>
      </dgm:t>
    </dgm:pt>
    <dgm:pt modelId="{49E9508F-9694-449B-91CD-0F51BD2B21FF}" type="pres">
      <dgm:prSet presAssocID="{4881AA10-F293-4299-9A3B-5C6C3789940E}" presName="rootConnector" presStyleLbl="node4" presStyleIdx="10" presStyleCnt="14"/>
      <dgm:spPr/>
      <dgm:t>
        <a:bodyPr/>
        <a:lstStyle/>
        <a:p>
          <a:endParaRPr lang="en-US"/>
        </a:p>
      </dgm:t>
    </dgm:pt>
    <dgm:pt modelId="{9ABECDEA-DB78-4C1E-9064-9D2CA4260009}" type="pres">
      <dgm:prSet presAssocID="{4881AA10-F293-4299-9A3B-5C6C3789940E}" presName="hierChild4" presStyleCnt="0"/>
      <dgm:spPr/>
    </dgm:pt>
    <dgm:pt modelId="{BCC739AC-DFE2-4D15-BEB5-A44046E8BED4}" type="pres">
      <dgm:prSet presAssocID="{4881AA10-F293-4299-9A3B-5C6C3789940E}" presName="hierChild5" presStyleCnt="0"/>
      <dgm:spPr/>
    </dgm:pt>
    <dgm:pt modelId="{BAF19336-8098-41CF-AFCF-402911B912A1}" type="pres">
      <dgm:prSet presAssocID="{7F167101-16BE-4502-B36C-707A5321C17B}" presName="hierChild5" presStyleCnt="0"/>
      <dgm:spPr/>
    </dgm:pt>
    <dgm:pt modelId="{0C75C0EB-FC23-454C-BE00-3AF0CD077DFF}" type="pres">
      <dgm:prSet presAssocID="{8ABFE73D-6F86-4D35-B07A-F9144212C271}" presName="hierChild5" presStyleCnt="0"/>
      <dgm:spPr/>
    </dgm:pt>
    <dgm:pt modelId="{87F4A1A0-92D5-476D-85FB-A5386B7063B8}" type="pres">
      <dgm:prSet presAssocID="{7BA9650D-4FFD-4804-BBFA-59D4576B741A}" presName="Name64" presStyleLbl="parChTrans1D2" presStyleIdx="7" presStyleCnt="10"/>
      <dgm:spPr/>
      <dgm:t>
        <a:bodyPr/>
        <a:lstStyle/>
        <a:p>
          <a:endParaRPr lang="en-US"/>
        </a:p>
      </dgm:t>
    </dgm:pt>
    <dgm:pt modelId="{C3F41FD2-D52B-4326-BF3C-1442B9AC0315}" type="pres">
      <dgm:prSet presAssocID="{3ECD415B-676F-4650-A108-151443E1B519}" presName="hierRoot2" presStyleCnt="0">
        <dgm:presLayoutVars>
          <dgm:hierBranch val="init"/>
        </dgm:presLayoutVars>
      </dgm:prSet>
      <dgm:spPr/>
    </dgm:pt>
    <dgm:pt modelId="{8BFEB4DE-B337-4FDD-AC68-E309ACFB2113}" type="pres">
      <dgm:prSet presAssocID="{3ECD415B-676F-4650-A108-151443E1B519}" presName="rootComposite" presStyleCnt="0"/>
      <dgm:spPr/>
    </dgm:pt>
    <dgm:pt modelId="{66E89E5C-7008-4D86-8583-941698F2484B}" type="pres">
      <dgm:prSet presAssocID="{3ECD415B-676F-4650-A108-151443E1B519}" presName="rootText" presStyleLbl="node2" presStyleIdx="7" presStyleCnt="10">
        <dgm:presLayoutVars>
          <dgm:chPref val="3"/>
        </dgm:presLayoutVars>
      </dgm:prSet>
      <dgm:spPr/>
      <dgm:t>
        <a:bodyPr/>
        <a:lstStyle/>
        <a:p>
          <a:endParaRPr lang="en-US"/>
        </a:p>
      </dgm:t>
    </dgm:pt>
    <dgm:pt modelId="{FC0C8421-3398-4C94-85E8-5BBC5DA94F77}" type="pres">
      <dgm:prSet presAssocID="{3ECD415B-676F-4650-A108-151443E1B519}" presName="rootConnector" presStyleLbl="node2" presStyleIdx="7" presStyleCnt="10"/>
      <dgm:spPr/>
      <dgm:t>
        <a:bodyPr/>
        <a:lstStyle/>
        <a:p>
          <a:endParaRPr lang="en-US"/>
        </a:p>
      </dgm:t>
    </dgm:pt>
    <dgm:pt modelId="{872BA41D-45EA-443B-8EAB-FDE9B3A9CCF8}" type="pres">
      <dgm:prSet presAssocID="{3ECD415B-676F-4650-A108-151443E1B519}" presName="hierChild4" presStyleCnt="0"/>
      <dgm:spPr/>
    </dgm:pt>
    <dgm:pt modelId="{85AB3E65-294E-4DAC-ABE1-77691DB159AC}" type="pres">
      <dgm:prSet presAssocID="{96F91F4F-BD6F-48C5-AB89-BED456924BEF}" presName="Name64" presStyleLbl="parChTrans1D3" presStyleIdx="10" presStyleCnt="15"/>
      <dgm:spPr/>
      <dgm:t>
        <a:bodyPr/>
        <a:lstStyle/>
        <a:p>
          <a:endParaRPr lang="en-US"/>
        </a:p>
      </dgm:t>
    </dgm:pt>
    <dgm:pt modelId="{600919C0-0BDA-4693-B33D-33B25FD875C3}" type="pres">
      <dgm:prSet presAssocID="{4E6F00CB-1D7A-46EC-B3E8-345DFB997363}" presName="hierRoot2" presStyleCnt="0">
        <dgm:presLayoutVars>
          <dgm:hierBranch val="init"/>
        </dgm:presLayoutVars>
      </dgm:prSet>
      <dgm:spPr/>
    </dgm:pt>
    <dgm:pt modelId="{F275054E-C999-4A0A-BE01-1749BE79DFD8}" type="pres">
      <dgm:prSet presAssocID="{4E6F00CB-1D7A-46EC-B3E8-345DFB997363}" presName="rootComposite" presStyleCnt="0"/>
      <dgm:spPr/>
    </dgm:pt>
    <dgm:pt modelId="{3DBA15C5-C900-419E-809C-6E45039AFA67}" type="pres">
      <dgm:prSet presAssocID="{4E6F00CB-1D7A-46EC-B3E8-345DFB997363}" presName="rootText" presStyleLbl="node3" presStyleIdx="10" presStyleCnt="15">
        <dgm:presLayoutVars>
          <dgm:chPref val="3"/>
        </dgm:presLayoutVars>
      </dgm:prSet>
      <dgm:spPr/>
      <dgm:t>
        <a:bodyPr/>
        <a:lstStyle/>
        <a:p>
          <a:endParaRPr lang="en-US"/>
        </a:p>
      </dgm:t>
    </dgm:pt>
    <dgm:pt modelId="{0337C8FF-BDCE-4352-B8B8-BC2080093B2E}" type="pres">
      <dgm:prSet presAssocID="{4E6F00CB-1D7A-46EC-B3E8-345DFB997363}" presName="rootConnector" presStyleLbl="node3" presStyleIdx="10" presStyleCnt="15"/>
      <dgm:spPr/>
      <dgm:t>
        <a:bodyPr/>
        <a:lstStyle/>
        <a:p>
          <a:endParaRPr lang="en-US"/>
        </a:p>
      </dgm:t>
    </dgm:pt>
    <dgm:pt modelId="{3E8B148C-004F-4F0E-91EA-B0A8F6D2BEFC}" type="pres">
      <dgm:prSet presAssocID="{4E6F00CB-1D7A-46EC-B3E8-345DFB997363}" presName="hierChild4" presStyleCnt="0"/>
      <dgm:spPr/>
    </dgm:pt>
    <dgm:pt modelId="{1939D1E2-789D-417A-81D3-E5270294759D}" type="pres">
      <dgm:prSet presAssocID="{4E6F00CB-1D7A-46EC-B3E8-345DFB997363}" presName="hierChild5" presStyleCnt="0"/>
      <dgm:spPr/>
    </dgm:pt>
    <dgm:pt modelId="{54941255-A2B6-4979-9A40-C538ED9ED7FD}" type="pres">
      <dgm:prSet presAssocID="{D2147919-A179-4E1E-A7BF-769A3EB6FDB6}" presName="Name64" presStyleLbl="parChTrans1D3" presStyleIdx="11" presStyleCnt="15"/>
      <dgm:spPr/>
      <dgm:t>
        <a:bodyPr/>
        <a:lstStyle/>
        <a:p>
          <a:endParaRPr lang="en-US"/>
        </a:p>
      </dgm:t>
    </dgm:pt>
    <dgm:pt modelId="{F850C044-A73F-4F95-AA28-19670E4D4D33}" type="pres">
      <dgm:prSet presAssocID="{B5500C49-F0C1-49EB-902D-072A1B97EDCC}" presName="hierRoot2" presStyleCnt="0">
        <dgm:presLayoutVars>
          <dgm:hierBranch val="init"/>
        </dgm:presLayoutVars>
      </dgm:prSet>
      <dgm:spPr/>
    </dgm:pt>
    <dgm:pt modelId="{05BB52A1-91E9-4D30-8993-F3F35A10519D}" type="pres">
      <dgm:prSet presAssocID="{B5500C49-F0C1-49EB-902D-072A1B97EDCC}" presName="rootComposite" presStyleCnt="0"/>
      <dgm:spPr/>
    </dgm:pt>
    <dgm:pt modelId="{BA59A970-B48A-4BDD-85AB-0C00FB9CADE5}" type="pres">
      <dgm:prSet presAssocID="{B5500C49-F0C1-49EB-902D-072A1B97EDCC}" presName="rootText" presStyleLbl="node3" presStyleIdx="11" presStyleCnt="15">
        <dgm:presLayoutVars>
          <dgm:chPref val="3"/>
        </dgm:presLayoutVars>
      </dgm:prSet>
      <dgm:spPr/>
      <dgm:t>
        <a:bodyPr/>
        <a:lstStyle/>
        <a:p>
          <a:endParaRPr lang="en-US"/>
        </a:p>
      </dgm:t>
    </dgm:pt>
    <dgm:pt modelId="{78F41F22-8136-4DEC-BAE4-317BC031AF8A}" type="pres">
      <dgm:prSet presAssocID="{B5500C49-F0C1-49EB-902D-072A1B97EDCC}" presName="rootConnector" presStyleLbl="node3" presStyleIdx="11" presStyleCnt="15"/>
      <dgm:spPr/>
      <dgm:t>
        <a:bodyPr/>
        <a:lstStyle/>
        <a:p>
          <a:endParaRPr lang="en-US"/>
        </a:p>
      </dgm:t>
    </dgm:pt>
    <dgm:pt modelId="{5CA0230C-A647-44A6-B7F3-D4D22B74A555}" type="pres">
      <dgm:prSet presAssocID="{B5500C49-F0C1-49EB-902D-072A1B97EDCC}" presName="hierChild4" presStyleCnt="0"/>
      <dgm:spPr/>
    </dgm:pt>
    <dgm:pt modelId="{9EC7A4CA-05C7-47DC-976F-81EBB288B762}" type="pres">
      <dgm:prSet presAssocID="{B5500C49-F0C1-49EB-902D-072A1B97EDCC}" presName="hierChild5" presStyleCnt="0"/>
      <dgm:spPr/>
    </dgm:pt>
    <dgm:pt modelId="{D3DC3B71-4F4E-4F92-8153-A64406CA7C8E}" type="pres">
      <dgm:prSet presAssocID="{3ECD415B-676F-4650-A108-151443E1B519}" presName="hierChild5" presStyleCnt="0"/>
      <dgm:spPr/>
    </dgm:pt>
    <dgm:pt modelId="{1ACF81CE-DB1E-4AAB-BBA3-C802CF70A253}" type="pres">
      <dgm:prSet presAssocID="{3B25BA25-2558-4DA0-B984-B2B51E04101D}" presName="Name64" presStyleLbl="parChTrans1D2" presStyleIdx="8" presStyleCnt="10"/>
      <dgm:spPr/>
      <dgm:t>
        <a:bodyPr/>
        <a:lstStyle/>
        <a:p>
          <a:endParaRPr lang="en-US"/>
        </a:p>
      </dgm:t>
    </dgm:pt>
    <dgm:pt modelId="{C6234B1B-79E9-4014-A668-8A8D35B308F5}" type="pres">
      <dgm:prSet presAssocID="{6F10066B-2D6A-4ECF-976A-A1EB08A9E3F6}" presName="hierRoot2" presStyleCnt="0">
        <dgm:presLayoutVars>
          <dgm:hierBranch val="init"/>
        </dgm:presLayoutVars>
      </dgm:prSet>
      <dgm:spPr/>
    </dgm:pt>
    <dgm:pt modelId="{64A4B3C9-447D-41C6-B808-291EBED3E395}" type="pres">
      <dgm:prSet presAssocID="{6F10066B-2D6A-4ECF-976A-A1EB08A9E3F6}" presName="rootComposite" presStyleCnt="0"/>
      <dgm:spPr/>
    </dgm:pt>
    <dgm:pt modelId="{C8445CAF-D007-43E9-82AC-512D24403E6D}" type="pres">
      <dgm:prSet presAssocID="{6F10066B-2D6A-4ECF-976A-A1EB08A9E3F6}" presName="rootText" presStyleLbl="node2" presStyleIdx="8" presStyleCnt="10">
        <dgm:presLayoutVars>
          <dgm:chPref val="3"/>
        </dgm:presLayoutVars>
      </dgm:prSet>
      <dgm:spPr/>
      <dgm:t>
        <a:bodyPr/>
        <a:lstStyle/>
        <a:p>
          <a:endParaRPr lang="en-US"/>
        </a:p>
      </dgm:t>
    </dgm:pt>
    <dgm:pt modelId="{63D4668A-BD59-4C33-A4EA-7946A3243BB9}" type="pres">
      <dgm:prSet presAssocID="{6F10066B-2D6A-4ECF-976A-A1EB08A9E3F6}" presName="rootConnector" presStyleLbl="node2" presStyleIdx="8" presStyleCnt="10"/>
      <dgm:spPr/>
      <dgm:t>
        <a:bodyPr/>
        <a:lstStyle/>
        <a:p>
          <a:endParaRPr lang="en-US"/>
        </a:p>
      </dgm:t>
    </dgm:pt>
    <dgm:pt modelId="{D9211814-29B0-41D5-83FF-DCDFEAC799D8}" type="pres">
      <dgm:prSet presAssocID="{6F10066B-2D6A-4ECF-976A-A1EB08A9E3F6}" presName="hierChild4" presStyleCnt="0"/>
      <dgm:spPr/>
    </dgm:pt>
    <dgm:pt modelId="{FF59AD57-6FA3-468C-B2D5-F671A8C4BA6F}" type="pres">
      <dgm:prSet presAssocID="{A708262E-88CE-412E-B581-12B384E88909}" presName="Name64" presStyleLbl="parChTrans1D3" presStyleIdx="12" presStyleCnt="15"/>
      <dgm:spPr/>
      <dgm:t>
        <a:bodyPr/>
        <a:lstStyle/>
        <a:p>
          <a:endParaRPr lang="en-US"/>
        </a:p>
      </dgm:t>
    </dgm:pt>
    <dgm:pt modelId="{3260FC02-C1B5-4911-A1BD-D392D7C13611}" type="pres">
      <dgm:prSet presAssocID="{F4BE7A6F-9A56-4A02-BF5E-60D575177B95}" presName="hierRoot2" presStyleCnt="0">
        <dgm:presLayoutVars>
          <dgm:hierBranch val="init"/>
        </dgm:presLayoutVars>
      </dgm:prSet>
      <dgm:spPr/>
    </dgm:pt>
    <dgm:pt modelId="{7856EFA9-0206-4703-9869-3968FE86E64D}" type="pres">
      <dgm:prSet presAssocID="{F4BE7A6F-9A56-4A02-BF5E-60D575177B95}" presName="rootComposite" presStyleCnt="0"/>
      <dgm:spPr/>
    </dgm:pt>
    <dgm:pt modelId="{B7D460C7-A8A0-4E07-8584-FFCC0417D815}" type="pres">
      <dgm:prSet presAssocID="{F4BE7A6F-9A56-4A02-BF5E-60D575177B95}" presName="rootText" presStyleLbl="node3" presStyleIdx="12" presStyleCnt="15">
        <dgm:presLayoutVars>
          <dgm:chPref val="3"/>
        </dgm:presLayoutVars>
      </dgm:prSet>
      <dgm:spPr/>
      <dgm:t>
        <a:bodyPr/>
        <a:lstStyle/>
        <a:p>
          <a:endParaRPr lang="en-US"/>
        </a:p>
      </dgm:t>
    </dgm:pt>
    <dgm:pt modelId="{AB54C9D5-AC85-4C7E-BB53-08EA2212C397}" type="pres">
      <dgm:prSet presAssocID="{F4BE7A6F-9A56-4A02-BF5E-60D575177B95}" presName="rootConnector" presStyleLbl="node3" presStyleIdx="12" presStyleCnt="15"/>
      <dgm:spPr/>
      <dgm:t>
        <a:bodyPr/>
        <a:lstStyle/>
        <a:p>
          <a:endParaRPr lang="en-US"/>
        </a:p>
      </dgm:t>
    </dgm:pt>
    <dgm:pt modelId="{CDA6FFB9-5431-472E-8A2A-7CF2F2E7FE7D}" type="pres">
      <dgm:prSet presAssocID="{F4BE7A6F-9A56-4A02-BF5E-60D575177B95}" presName="hierChild4" presStyleCnt="0"/>
      <dgm:spPr/>
    </dgm:pt>
    <dgm:pt modelId="{03E38E2F-7DA5-49A4-B8FB-962F4978AF72}" type="pres">
      <dgm:prSet presAssocID="{7BE25C48-BB90-40FB-B74C-37B4526DBDFC}" presName="Name64" presStyleLbl="parChTrans1D4" presStyleIdx="11" presStyleCnt="14"/>
      <dgm:spPr/>
      <dgm:t>
        <a:bodyPr/>
        <a:lstStyle/>
        <a:p>
          <a:endParaRPr lang="en-US"/>
        </a:p>
      </dgm:t>
    </dgm:pt>
    <dgm:pt modelId="{C8CC3A05-F03E-47C5-8CD3-DC3AF904EA0A}" type="pres">
      <dgm:prSet presAssocID="{151B7310-E516-4587-8157-056B60EE6A14}" presName="hierRoot2" presStyleCnt="0">
        <dgm:presLayoutVars>
          <dgm:hierBranch val="init"/>
        </dgm:presLayoutVars>
      </dgm:prSet>
      <dgm:spPr/>
    </dgm:pt>
    <dgm:pt modelId="{2234D5C8-5444-45D4-90FB-CAB934AB74E6}" type="pres">
      <dgm:prSet presAssocID="{151B7310-E516-4587-8157-056B60EE6A14}" presName="rootComposite" presStyleCnt="0"/>
      <dgm:spPr/>
    </dgm:pt>
    <dgm:pt modelId="{78FF1709-7EAA-45AD-931B-027DF8B185AD}" type="pres">
      <dgm:prSet presAssocID="{151B7310-E516-4587-8157-056B60EE6A14}" presName="rootText" presStyleLbl="node4" presStyleIdx="11" presStyleCnt="14">
        <dgm:presLayoutVars>
          <dgm:chPref val="3"/>
        </dgm:presLayoutVars>
      </dgm:prSet>
      <dgm:spPr/>
      <dgm:t>
        <a:bodyPr/>
        <a:lstStyle/>
        <a:p>
          <a:endParaRPr lang="en-US"/>
        </a:p>
      </dgm:t>
    </dgm:pt>
    <dgm:pt modelId="{A20BF862-D730-4557-8D19-C19D0B6AD6D0}" type="pres">
      <dgm:prSet presAssocID="{151B7310-E516-4587-8157-056B60EE6A14}" presName="rootConnector" presStyleLbl="node4" presStyleIdx="11" presStyleCnt="14"/>
      <dgm:spPr/>
      <dgm:t>
        <a:bodyPr/>
        <a:lstStyle/>
        <a:p>
          <a:endParaRPr lang="en-US"/>
        </a:p>
      </dgm:t>
    </dgm:pt>
    <dgm:pt modelId="{32430AC1-52F3-43AB-8A4D-5A19FC2F6BD3}" type="pres">
      <dgm:prSet presAssocID="{151B7310-E516-4587-8157-056B60EE6A14}" presName="hierChild4" presStyleCnt="0"/>
      <dgm:spPr/>
    </dgm:pt>
    <dgm:pt modelId="{344A9824-AE6B-45CD-A558-DE254BC83810}" type="pres">
      <dgm:prSet presAssocID="{151B7310-E516-4587-8157-056B60EE6A14}" presName="hierChild5" presStyleCnt="0"/>
      <dgm:spPr/>
    </dgm:pt>
    <dgm:pt modelId="{B8313C7E-ECA8-4822-8E53-AA25236F4D92}" type="pres">
      <dgm:prSet presAssocID="{D8C2A6C0-5A53-4FEB-989B-EE9D7ACAB88F}" presName="Name64" presStyleLbl="parChTrans1D4" presStyleIdx="12" presStyleCnt="14"/>
      <dgm:spPr/>
      <dgm:t>
        <a:bodyPr/>
        <a:lstStyle/>
        <a:p>
          <a:endParaRPr lang="en-US"/>
        </a:p>
      </dgm:t>
    </dgm:pt>
    <dgm:pt modelId="{70A4A5F4-3C93-49C7-B02C-A5C0972E8B0A}" type="pres">
      <dgm:prSet presAssocID="{189AA5CD-984F-400A-86A4-D051F3D58330}" presName="hierRoot2" presStyleCnt="0">
        <dgm:presLayoutVars>
          <dgm:hierBranch val="init"/>
        </dgm:presLayoutVars>
      </dgm:prSet>
      <dgm:spPr/>
    </dgm:pt>
    <dgm:pt modelId="{39555811-96ED-4658-A7B4-910FBA5AE94C}" type="pres">
      <dgm:prSet presAssocID="{189AA5CD-984F-400A-86A4-D051F3D58330}" presName="rootComposite" presStyleCnt="0"/>
      <dgm:spPr/>
    </dgm:pt>
    <dgm:pt modelId="{29CD920E-B23A-4366-88B3-EA677E6DAB10}" type="pres">
      <dgm:prSet presAssocID="{189AA5CD-984F-400A-86A4-D051F3D58330}" presName="rootText" presStyleLbl="node4" presStyleIdx="12" presStyleCnt="14">
        <dgm:presLayoutVars>
          <dgm:chPref val="3"/>
        </dgm:presLayoutVars>
      </dgm:prSet>
      <dgm:spPr/>
      <dgm:t>
        <a:bodyPr/>
        <a:lstStyle/>
        <a:p>
          <a:endParaRPr lang="en-US"/>
        </a:p>
      </dgm:t>
    </dgm:pt>
    <dgm:pt modelId="{6FCA97B9-3DB4-4A65-9CC4-E9077D0E0EE2}" type="pres">
      <dgm:prSet presAssocID="{189AA5CD-984F-400A-86A4-D051F3D58330}" presName="rootConnector" presStyleLbl="node4" presStyleIdx="12" presStyleCnt="14"/>
      <dgm:spPr/>
      <dgm:t>
        <a:bodyPr/>
        <a:lstStyle/>
        <a:p>
          <a:endParaRPr lang="en-US"/>
        </a:p>
      </dgm:t>
    </dgm:pt>
    <dgm:pt modelId="{AB2F3514-9CA5-4928-BAEC-D59FF19DAF7F}" type="pres">
      <dgm:prSet presAssocID="{189AA5CD-984F-400A-86A4-D051F3D58330}" presName="hierChild4" presStyleCnt="0"/>
      <dgm:spPr/>
    </dgm:pt>
    <dgm:pt modelId="{2D1487E9-4B63-4F59-87BE-5601E6AF07F5}" type="pres">
      <dgm:prSet presAssocID="{189AA5CD-984F-400A-86A4-D051F3D58330}" presName="hierChild5" presStyleCnt="0"/>
      <dgm:spPr/>
    </dgm:pt>
    <dgm:pt modelId="{86AA90C4-981B-4244-84F5-6C66154B04D5}" type="pres">
      <dgm:prSet presAssocID="{2DEE4F62-96BD-4F80-BA9D-2405DF53D03E}" presName="Name64" presStyleLbl="parChTrans1D4" presStyleIdx="13" presStyleCnt="14"/>
      <dgm:spPr/>
      <dgm:t>
        <a:bodyPr/>
        <a:lstStyle/>
        <a:p>
          <a:endParaRPr lang="en-US"/>
        </a:p>
      </dgm:t>
    </dgm:pt>
    <dgm:pt modelId="{5E3484BC-EC76-4F51-BC84-F245BB6AC6E4}" type="pres">
      <dgm:prSet presAssocID="{DA3624F8-6060-404C-89E8-EFF0229E82F7}" presName="hierRoot2" presStyleCnt="0">
        <dgm:presLayoutVars>
          <dgm:hierBranch val="init"/>
        </dgm:presLayoutVars>
      </dgm:prSet>
      <dgm:spPr/>
    </dgm:pt>
    <dgm:pt modelId="{C1AE6037-5870-473F-B06B-1E63181A4E19}" type="pres">
      <dgm:prSet presAssocID="{DA3624F8-6060-404C-89E8-EFF0229E82F7}" presName="rootComposite" presStyleCnt="0"/>
      <dgm:spPr/>
    </dgm:pt>
    <dgm:pt modelId="{70BEF7F0-79BD-4873-9319-3A198C8F5C62}" type="pres">
      <dgm:prSet presAssocID="{DA3624F8-6060-404C-89E8-EFF0229E82F7}" presName="rootText" presStyleLbl="node4" presStyleIdx="13" presStyleCnt="14">
        <dgm:presLayoutVars>
          <dgm:chPref val="3"/>
        </dgm:presLayoutVars>
      </dgm:prSet>
      <dgm:spPr/>
      <dgm:t>
        <a:bodyPr/>
        <a:lstStyle/>
        <a:p>
          <a:endParaRPr lang="en-US"/>
        </a:p>
      </dgm:t>
    </dgm:pt>
    <dgm:pt modelId="{54D3FAC1-071B-4B01-BEFC-A4A6D87FB11C}" type="pres">
      <dgm:prSet presAssocID="{DA3624F8-6060-404C-89E8-EFF0229E82F7}" presName="rootConnector" presStyleLbl="node4" presStyleIdx="13" presStyleCnt="14"/>
      <dgm:spPr/>
      <dgm:t>
        <a:bodyPr/>
        <a:lstStyle/>
        <a:p>
          <a:endParaRPr lang="en-US"/>
        </a:p>
      </dgm:t>
    </dgm:pt>
    <dgm:pt modelId="{05BB3888-4A4B-484D-9C19-6E0CD2E14326}" type="pres">
      <dgm:prSet presAssocID="{DA3624F8-6060-404C-89E8-EFF0229E82F7}" presName="hierChild4" presStyleCnt="0"/>
      <dgm:spPr/>
    </dgm:pt>
    <dgm:pt modelId="{6E773778-9A4A-47EF-BA81-224CF4091306}" type="pres">
      <dgm:prSet presAssocID="{DA3624F8-6060-404C-89E8-EFF0229E82F7}" presName="hierChild5" presStyleCnt="0"/>
      <dgm:spPr/>
    </dgm:pt>
    <dgm:pt modelId="{9D7D6D79-8568-48A2-96F4-1741671280BC}" type="pres">
      <dgm:prSet presAssocID="{F4BE7A6F-9A56-4A02-BF5E-60D575177B95}" presName="hierChild5" presStyleCnt="0"/>
      <dgm:spPr/>
    </dgm:pt>
    <dgm:pt modelId="{37FD36E1-84E4-4722-94BD-C76F826AE436}" type="pres">
      <dgm:prSet presAssocID="{6F10066B-2D6A-4ECF-976A-A1EB08A9E3F6}" presName="hierChild5" presStyleCnt="0"/>
      <dgm:spPr/>
    </dgm:pt>
    <dgm:pt modelId="{88EB1A73-9D48-40DF-954D-6A0225093599}" type="pres">
      <dgm:prSet presAssocID="{2961C21E-1D61-42ED-8E86-47953557B0C8}" presName="Name64" presStyleLbl="parChTrans1D2" presStyleIdx="9" presStyleCnt="10"/>
      <dgm:spPr/>
      <dgm:t>
        <a:bodyPr/>
        <a:lstStyle/>
        <a:p>
          <a:endParaRPr lang="en-US"/>
        </a:p>
      </dgm:t>
    </dgm:pt>
    <dgm:pt modelId="{726560AE-41A7-4503-81DE-C73DCAF07D48}" type="pres">
      <dgm:prSet presAssocID="{2619A636-2A09-4217-AD15-36CB5CBC96E8}" presName="hierRoot2" presStyleCnt="0">
        <dgm:presLayoutVars>
          <dgm:hierBranch val="init"/>
        </dgm:presLayoutVars>
      </dgm:prSet>
      <dgm:spPr/>
    </dgm:pt>
    <dgm:pt modelId="{562572E1-A8EA-4BDB-B590-811AC650CB49}" type="pres">
      <dgm:prSet presAssocID="{2619A636-2A09-4217-AD15-36CB5CBC96E8}" presName="rootComposite" presStyleCnt="0"/>
      <dgm:spPr/>
    </dgm:pt>
    <dgm:pt modelId="{39959186-5B91-45E1-8984-BC55C7386DC3}" type="pres">
      <dgm:prSet presAssocID="{2619A636-2A09-4217-AD15-36CB5CBC96E8}" presName="rootText" presStyleLbl="node2" presStyleIdx="9" presStyleCnt="10">
        <dgm:presLayoutVars>
          <dgm:chPref val="3"/>
        </dgm:presLayoutVars>
      </dgm:prSet>
      <dgm:spPr/>
      <dgm:t>
        <a:bodyPr/>
        <a:lstStyle/>
        <a:p>
          <a:endParaRPr lang="en-US"/>
        </a:p>
      </dgm:t>
    </dgm:pt>
    <dgm:pt modelId="{28CB61B0-ADDA-46AC-8B16-65E40C4F97B7}" type="pres">
      <dgm:prSet presAssocID="{2619A636-2A09-4217-AD15-36CB5CBC96E8}" presName="rootConnector" presStyleLbl="node2" presStyleIdx="9" presStyleCnt="10"/>
      <dgm:spPr/>
      <dgm:t>
        <a:bodyPr/>
        <a:lstStyle/>
        <a:p>
          <a:endParaRPr lang="en-US"/>
        </a:p>
      </dgm:t>
    </dgm:pt>
    <dgm:pt modelId="{9E83DD78-A1D2-47BC-BFBE-4FCB5ADAC77E}" type="pres">
      <dgm:prSet presAssocID="{2619A636-2A09-4217-AD15-36CB5CBC96E8}" presName="hierChild4" presStyleCnt="0"/>
      <dgm:spPr/>
    </dgm:pt>
    <dgm:pt modelId="{0B20B470-05E8-452E-B609-2792A0EC344F}" type="pres">
      <dgm:prSet presAssocID="{E8B5FFD3-525D-4A14-95B4-4CF96C2E38F9}" presName="Name64" presStyleLbl="parChTrans1D3" presStyleIdx="13" presStyleCnt="15"/>
      <dgm:spPr/>
      <dgm:t>
        <a:bodyPr/>
        <a:lstStyle/>
        <a:p>
          <a:endParaRPr lang="en-US"/>
        </a:p>
      </dgm:t>
    </dgm:pt>
    <dgm:pt modelId="{4ACF694B-3EB9-45AF-B3D1-7B70BC2F3865}" type="pres">
      <dgm:prSet presAssocID="{6AC8FCDD-A1AE-4EF9-85F8-E521C65278C3}" presName="hierRoot2" presStyleCnt="0">
        <dgm:presLayoutVars>
          <dgm:hierBranch val="init"/>
        </dgm:presLayoutVars>
      </dgm:prSet>
      <dgm:spPr/>
    </dgm:pt>
    <dgm:pt modelId="{10D19D77-1361-4A1B-8449-0DE28D189FE7}" type="pres">
      <dgm:prSet presAssocID="{6AC8FCDD-A1AE-4EF9-85F8-E521C65278C3}" presName="rootComposite" presStyleCnt="0"/>
      <dgm:spPr/>
    </dgm:pt>
    <dgm:pt modelId="{3258DC8A-00BD-4522-AE03-57D4002898E6}" type="pres">
      <dgm:prSet presAssocID="{6AC8FCDD-A1AE-4EF9-85F8-E521C65278C3}" presName="rootText" presStyleLbl="node3" presStyleIdx="13" presStyleCnt="15">
        <dgm:presLayoutVars>
          <dgm:chPref val="3"/>
        </dgm:presLayoutVars>
      </dgm:prSet>
      <dgm:spPr/>
      <dgm:t>
        <a:bodyPr/>
        <a:lstStyle/>
        <a:p>
          <a:endParaRPr lang="en-US"/>
        </a:p>
      </dgm:t>
    </dgm:pt>
    <dgm:pt modelId="{7F33A6F5-2C0B-4A2F-83B6-BFC9AFFF6FF0}" type="pres">
      <dgm:prSet presAssocID="{6AC8FCDD-A1AE-4EF9-85F8-E521C65278C3}" presName="rootConnector" presStyleLbl="node3" presStyleIdx="13" presStyleCnt="15"/>
      <dgm:spPr/>
      <dgm:t>
        <a:bodyPr/>
        <a:lstStyle/>
        <a:p>
          <a:endParaRPr lang="en-US"/>
        </a:p>
      </dgm:t>
    </dgm:pt>
    <dgm:pt modelId="{B4235291-F5E5-49B7-9368-168FCC89DC19}" type="pres">
      <dgm:prSet presAssocID="{6AC8FCDD-A1AE-4EF9-85F8-E521C65278C3}" presName="hierChild4" presStyleCnt="0"/>
      <dgm:spPr/>
    </dgm:pt>
    <dgm:pt modelId="{49FAB63E-1B4D-4031-BF18-09B33E1E303E}" type="pres">
      <dgm:prSet presAssocID="{6AC8FCDD-A1AE-4EF9-85F8-E521C65278C3}" presName="hierChild5" presStyleCnt="0"/>
      <dgm:spPr/>
    </dgm:pt>
    <dgm:pt modelId="{A0219F67-18F0-4CCE-A494-B29A0FE3DE41}" type="pres">
      <dgm:prSet presAssocID="{1DF66270-A470-4804-A5FD-CC30B0E6EE3A}" presName="Name64" presStyleLbl="parChTrans1D3" presStyleIdx="14" presStyleCnt="15"/>
      <dgm:spPr/>
      <dgm:t>
        <a:bodyPr/>
        <a:lstStyle/>
        <a:p>
          <a:endParaRPr lang="en-US"/>
        </a:p>
      </dgm:t>
    </dgm:pt>
    <dgm:pt modelId="{F5A6C905-F955-4938-8817-AEE6D933C30E}" type="pres">
      <dgm:prSet presAssocID="{022D34A6-B830-4C62-A77B-168A32EC1025}" presName="hierRoot2" presStyleCnt="0">
        <dgm:presLayoutVars>
          <dgm:hierBranch val="init"/>
        </dgm:presLayoutVars>
      </dgm:prSet>
      <dgm:spPr/>
    </dgm:pt>
    <dgm:pt modelId="{BC7542AE-C7AD-4984-8BF6-46EA5309E495}" type="pres">
      <dgm:prSet presAssocID="{022D34A6-B830-4C62-A77B-168A32EC1025}" presName="rootComposite" presStyleCnt="0"/>
      <dgm:spPr/>
    </dgm:pt>
    <dgm:pt modelId="{7B7A7010-77D5-44DC-A485-1C964C90F33F}" type="pres">
      <dgm:prSet presAssocID="{022D34A6-B830-4C62-A77B-168A32EC1025}" presName="rootText" presStyleLbl="node3" presStyleIdx="14" presStyleCnt="15">
        <dgm:presLayoutVars>
          <dgm:chPref val="3"/>
        </dgm:presLayoutVars>
      </dgm:prSet>
      <dgm:spPr/>
      <dgm:t>
        <a:bodyPr/>
        <a:lstStyle/>
        <a:p>
          <a:endParaRPr lang="en-US"/>
        </a:p>
      </dgm:t>
    </dgm:pt>
    <dgm:pt modelId="{16288767-3825-45BF-88F2-128BDF60A1AE}" type="pres">
      <dgm:prSet presAssocID="{022D34A6-B830-4C62-A77B-168A32EC1025}" presName="rootConnector" presStyleLbl="node3" presStyleIdx="14" presStyleCnt="15"/>
      <dgm:spPr/>
      <dgm:t>
        <a:bodyPr/>
        <a:lstStyle/>
        <a:p>
          <a:endParaRPr lang="en-US"/>
        </a:p>
      </dgm:t>
    </dgm:pt>
    <dgm:pt modelId="{652A89AE-1255-4837-B02B-2E743166A065}" type="pres">
      <dgm:prSet presAssocID="{022D34A6-B830-4C62-A77B-168A32EC1025}" presName="hierChild4" presStyleCnt="0"/>
      <dgm:spPr/>
    </dgm:pt>
    <dgm:pt modelId="{ED3DA3F5-DB38-4EB7-B699-2782F7B84CA0}" type="pres">
      <dgm:prSet presAssocID="{022D34A6-B830-4C62-A77B-168A32EC1025}" presName="hierChild5" presStyleCnt="0"/>
      <dgm:spPr/>
    </dgm:pt>
    <dgm:pt modelId="{A3796087-413D-4200-913B-D9E45F96F9BB}" type="pres">
      <dgm:prSet presAssocID="{2619A636-2A09-4217-AD15-36CB5CBC96E8}" presName="hierChild5" presStyleCnt="0"/>
      <dgm:spPr/>
    </dgm:pt>
    <dgm:pt modelId="{76F5E567-B546-4618-A7EE-E14A99B7B076}" type="pres">
      <dgm:prSet presAssocID="{1594D5CF-09E3-4E26-972A-CB455569C0BB}" presName="hierChild3" presStyleCnt="0"/>
      <dgm:spPr/>
    </dgm:pt>
  </dgm:ptLst>
  <dgm:cxnLst>
    <dgm:cxn modelId="{645209BA-19F8-4419-B481-1279BDE61C66}" srcId="{2619A636-2A09-4217-AD15-36CB5CBC96E8}" destId="{6AC8FCDD-A1AE-4EF9-85F8-E521C65278C3}" srcOrd="0" destOrd="0" parTransId="{E8B5FFD3-525D-4A14-95B4-4CF96C2E38F9}" sibTransId="{0A1B3691-5AFA-4A77-B8EB-188B00DB2D22}"/>
    <dgm:cxn modelId="{ABCB72EC-420E-4A07-B812-99EA981A321A}" srcId="{1594D5CF-09E3-4E26-972A-CB455569C0BB}" destId="{3ECD415B-676F-4650-A108-151443E1B519}" srcOrd="7" destOrd="0" parTransId="{7BA9650D-4FFD-4804-BBFA-59D4576B741A}" sibTransId="{7139C7FF-7808-4F94-9BE8-A41378F91A89}"/>
    <dgm:cxn modelId="{299B4EC6-DB46-4997-80CB-B40682AC4BDB}" type="presOf" srcId="{1588F5BD-98EA-41D2-9795-54C634DB28EA}" destId="{788FD34C-D634-4EFB-8A3A-4E6FF4667F5E}" srcOrd="0" destOrd="0" presId="urn:microsoft.com/office/officeart/2009/3/layout/HorizontalOrganizationChart"/>
    <dgm:cxn modelId="{A0DCF3D4-BCA6-48DE-8D91-28788F270033}" type="presOf" srcId="{529D4180-A59D-4641-8066-FF778961BB39}" destId="{766DDF86-7C35-4303-858B-0973C3A01B31}" srcOrd="0" destOrd="0" presId="urn:microsoft.com/office/officeart/2009/3/layout/HorizontalOrganizationChart"/>
    <dgm:cxn modelId="{22E0CFC6-35C5-426A-9086-2B7A89491420}" type="presOf" srcId="{96F91F4F-BD6F-48C5-AB89-BED456924BEF}" destId="{85AB3E65-294E-4DAC-ABE1-77691DB159AC}" srcOrd="0" destOrd="0" presId="urn:microsoft.com/office/officeart/2009/3/layout/HorizontalOrganizationChart"/>
    <dgm:cxn modelId="{DA5D9BCC-BD05-46D9-B453-B0B48A36FFE3}" srcId="{54911D31-3CD0-48BF-9BAD-8680FF8FF69C}" destId="{951A654F-DB44-4D98-9C9E-84D328CBE73C}" srcOrd="1" destOrd="0" parTransId="{5B4BD0B3-3C9E-44CB-9834-A0A24AA23DCE}" sibTransId="{71C8ECAD-85FF-496A-9693-9C28D0E504E1}"/>
    <dgm:cxn modelId="{1A37D16E-6019-42A1-BC43-CCBCEF2A8634}" type="presOf" srcId="{1594D5CF-09E3-4E26-972A-CB455569C0BB}" destId="{E1E362BB-7D44-4AD2-A8FE-3ECFB24FEF13}" srcOrd="1" destOrd="0" presId="urn:microsoft.com/office/officeart/2009/3/layout/HorizontalOrganizationChart"/>
    <dgm:cxn modelId="{AC555F97-8A8B-4F55-B980-F5BC7D816DB4}" type="presOf" srcId="{D54AB751-3B55-4BA2-8B06-6A65641678DA}" destId="{C94DC971-DB35-41EB-8970-7EF55B836C9F}" srcOrd="0" destOrd="0" presId="urn:microsoft.com/office/officeart/2009/3/layout/HorizontalOrganizationChart"/>
    <dgm:cxn modelId="{482C6FFC-6314-4A50-8E73-A568787BF95A}" type="presOf" srcId="{2C0CA594-718A-455E-818F-F17E956A97CE}" destId="{0031A3B5-5B2F-4773-8FE5-71A297E3C697}" srcOrd="0" destOrd="0" presId="urn:microsoft.com/office/officeart/2009/3/layout/HorizontalOrganizationChart"/>
    <dgm:cxn modelId="{90A7845B-826E-45B1-8EDA-91A730DEC54D}" type="presOf" srcId="{8ABFE73D-6F86-4D35-B07A-F9144212C271}" destId="{3C162C3F-3E5D-49FC-BA7F-CB6FA79159D8}" srcOrd="1" destOrd="0" presId="urn:microsoft.com/office/officeart/2009/3/layout/HorizontalOrganizationChart"/>
    <dgm:cxn modelId="{603F5228-9D57-446C-890A-49ADAA1DBCE5}" type="presOf" srcId="{23DF2E90-B55C-401D-B745-A247474E88E2}" destId="{82D8CE85-EA76-483E-81F4-3390D7DAE77B}" srcOrd="0" destOrd="0" presId="urn:microsoft.com/office/officeart/2009/3/layout/HorizontalOrganizationChart"/>
    <dgm:cxn modelId="{1908F5B6-71CC-4FF8-88E1-355380DC1D53}" type="presOf" srcId="{DA3624F8-6060-404C-89E8-EFF0229E82F7}" destId="{70BEF7F0-79BD-4873-9319-3A198C8F5C62}" srcOrd="0" destOrd="0" presId="urn:microsoft.com/office/officeart/2009/3/layout/HorizontalOrganizationChart"/>
    <dgm:cxn modelId="{BE883054-7D39-4361-8C19-D14393F17462}" type="presOf" srcId="{CB9332C0-2D3A-4786-A5C6-7EAC6BBC2925}" destId="{ECDE5BC4-11DB-4649-A5CF-BA7871D4A8A6}" srcOrd="1" destOrd="0" presId="urn:microsoft.com/office/officeart/2009/3/layout/HorizontalOrganizationChart"/>
    <dgm:cxn modelId="{06FA3FCF-E896-4B46-AAEA-A588E85188F3}" type="presOf" srcId="{91F582F4-04CA-4AD8-AAED-D08BDBFE1CED}" destId="{8EDD0ECE-B041-416C-9447-BC8C8F1FCD14}" srcOrd="0" destOrd="0" presId="urn:microsoft.com/office/officeart/2009/3/layout/HorizontalOrganizationChart"/>
    <dgm:cxn modelId="{CB5765B4-B994-4F45-B4A5-7EE822ED5B9E}" type="presOf" srcId="{B669F5A4-55CE-4BC9-9EDA-F29E0E26494D}" destId="{D02D112F-4F05-429E-9373-34C5F206BF84}" srcOrd="0" destOrd="0" presId="urn:microsoft.com/office/officeart/2009/3/layout/HorizontalOrganizationChart"/>
    <dgm:cxn modelId="{8CF983BB-6C75-4CC3-B601-D5F3C601496B}" srcId="{3ECD415B-676F-4650-A108-151443E1B519}" destId="{4E6F00CB-1D7A-46EC-B3E8-345DFB997363}" srcOrd="0" destOrd="0" parTransId="{96F91F4F-BD6F-48C5-AB89-BED456924BEF}" sibTransId="{D28B3F75-53AF-4679-8B83-7E04B023FD8E}"/>
    <dgm:cxn modelId="{3EABD8B7-D4D1-409C-B4BA-5B9522996842}" type="presOf" srcId="{3DC04346-DB29-44B6-BC02-823CEC8968C8}" destId="{AEA1C552-4398-495B-83C7-7271348643B9}" srcOrd="1" destOrd="0" presId="urn:microsoft.com/office/officeart/2009/3/layout/HorizontalOrganizationChart"/>
    <dgm:cxn modelId="{94CE1054-B656-4E95-A204-3AC2F8F1C594}" type="presOf" srcId="{6AC8FCDD-A1AE-4EF9-85F8-E521C65278C3}" destId="{7F33A6F5-2C0B-4A2F-83B6-BFC9AFFF6FF0}" srcOrd="1" destOrd="0" presId="urn:microsoft.com/office/officeart/2009/3/layout/HorizontalOrganizationChart"/>
    <dgm:cxn modelId="{C5EBFD18-B4CB-4B8E-A4B2-573986664344}" type="presOf" srcId="{4881AA10-F293-4299-9A3B-5C6C3789940E}" destId="{64CE9CCE-FB64-41E9-8D2E-DA1F8786E7BD}" srcOrd="0" destOrd="0" presId="urn:microsoft.com/office/officeart/2009/3/layout/HorizontalOrganizationChart"/>
    <dgm:cxn modelId="{C2807303-0411-4B71-850D-D40807A5A183}" type="presOf" srcId="{4E882019-6F26-4821-9DC4-8F7616C7B349}" destId="{698249F9-E125-46DB-92C2-1C74AAFA4191}" srcOrd="0" destOrd="0" presId="urn:microsoft.com/office/officeart/2009/3/layout/HorizontalOrganizationChart"/>
    <dgm:cxn modelId="{BCDDB5FA-20C0-4AB1-8323-869A7E5DD3D2}" type="presOf" srcId="{022D34A6-B830-4C62-A77B-168A32EC1025}" destId="{16288767-3825-45BF-88F2-128BDF60A1AE}" srcOrd="1" destOrd="0" presId="urn:microsoft.com/office/officeart/2009/3/layout/HorizontalOrganizationChart"/>
    <dgm:cxn modelId="{3413BC4D-918C-41DE-862B-8E5473A25604}" type="presOf" srcId="{B5500C49-F0C1-49EB-902D-072A1B97EDCC}" destId="{78F41F22-8136-4DEC-BAE4-317BC031AF8A}" srcOrd="1" destOrd="0" presId="urn:microsoft.com/office/officeart/2009/3/layout/HorizontalOrganizationChart"/>
    <dgm:cxn modelId="{16108AC3-EAB7-421F-B178-B71A30773BBA}" srcId="{857D9191-D09C-4EC7-80AD-67DC8ACE004F}" destId="{9DE66D49-2455-41F8-AA3E-8F57EDA7B71E}" srcOrd="1" destOrd="0" parTransId="{23DF2E90-B55C-401D-B745-A247474E88E2}" sibTransId="{A17D1194-32BF-4B39-88B4-5DA2EF90E402}"/>
    <dgm:cxn modelId="{EA654941-9C19-4733-9182-F4A38FFC02F3}" type="presOf" srcId="{2DEE4F62-96BD-4F80-BA9D-2405DF53D03E}" destId="{86AA90C4-981B-4244-84F5-6C66154B04D5}" srcOrd="0" destOrd="0" presId="urn:microsoft.com/office/officeart/2009/3/layout/HorizontalOrganizationChart"/>
    <dgm:cxn modelId="{6EFADA07-E870-4118-B203-B36A776EA40C}" type="presOf" srcId="{8AB3B717-D442-4882-B88F-2D2F2D054F5E}" destId="{06A0C51D-0A73-40B7-AAD9-90954DA952B6}" srcOrd="1" destOrd="0" presId="urn:microsoft.com/office/officeart/2009/3/layout/HorizontalOrganizationChart"/>
    <dgm:cxn modelId="{D73BAA19-178A-4900-906A-6146C4F8C456}" type="presOf" srcId="{8ABFE73D-6F86-4D35-B07A-F9144212C271}" destId="{92A895BB-479C-4496-81F7-80DA7F61B66F}" srcOrd="0" destOrd="0" presId="urn:microsoft.com/office/officeart/2009/3/layout/HorizontalOrganizationChart"/>
    <dgm:cxn modelId="{BF4DE13C-0A9B-4158-975C-121CBD98347F}" srcId="{54911D31-3CD0-48BF-9BAD-8680FF8FF69C}" destId="{57A73354-61C6-4F7D-A364-F0ADE7BC7775}" srcOrd="0" destOrd="0" parTransId="{B0CA04F2-D02E-4F7C-851C-72B2860AD3A7}" sibTransId="{2848BB0B-5D98-4A72-972E-D943626D3DC7}"/>
    <dgm:cxn modelId="{C5FC6AF9-BBEA-4C0E-8B79-4F08A9877616}" srcId="{6F10066B-2D6A-4ECF-976A-A1EB08A9E3F6}" destId="{F4BE7A6F-9A56-4A02-BF5E-60D575177B95}" srcOrd="0" destOrd="0" parTransId="{A708262E-88CE-412E-B581-12B384E88909}" sibTransId="{622217AD-9987-4DCE-9C05-AB5FA6A71188}"/>
    <dgm:cxn modelId="{FAE83E29-0439-40D1-8368-3A8C97A254EB}" srcId="{F4BE7A6F-9A56-4A02-BF5E-60D575177B95}" destId="{189AA5CD-984F-400A-86A4-D051F3D58330}" srcOrd="1" destOrd="0" parTransId="{D8C2A6C0-5A53-4FEB-989B-EE9D7ACAB88F}" sibTransId="{22A78823-CADF-4D83-B26C-34B6C0847110}"/>
    <dgm:cxn modelId="{E6079D5C-3B8E-4E01-9A3D-B08C1A0051D2}" srcId="{319437E0-A2F5-4E94-8E3D-462B48ACB0D7}" destId="{11250E56-4B52-417B-B29A-64A81DCE26CF}" srcOrd="1" destOrd="0" parTransId="{5FFC97E2-CBD1-4EC5-ADF6-15EB4CE61796}" sibTransId="{8E1FC7EA-9CDB-4724-A878-6E9ECD281E8B}"/>
    <dgm:cxn modelId="{AD4B7C03-55DB-4454-8886-FA29DB183EE3}" type="presOf" srcId="{4E882019-6F26-4821-9DC4-8F7616C7B349}" destId="{47FDA09D-674F-4BF2-A399-12C480CA2115}" srcOrd="1" destOrd="0" presId="urn:microsoft.com/office/officeart/2009/3/layout/HorizontalOrganizationChart"/>
    <dgm:cxn modelId="{09207366-97F0-4801-9E16-F4E376B0C526}" type="presOf" srcId="{3ECD415B-676F-4650-A108-151443E1B519}" destId="{FC0C8421-3398-4C94-85E8-5BBC5DA94F77}" srcOrd="1" destOrd="0" presId="urn:microsoft.com/office/officeart/2009/3/layout/HorizontalOrganizationChart"/>
    <dgm:cxn modelId="{AFA18F93-A8CC-4A3C-9106-D30980E6590D}" srcId="{15DCA372-5726-410E-83AA-DEFB9714568F}" destId="{319437E0-A2F5-4E94-8E3D-462B48ACB0D7}" srcOrd="0" destOrd="0" parTransId="{04F2FEFF-2F2C-456F-B887-BFBB3C01BE6B}" sibTransId="{F01B06C4-58FC-4DD9-91CC-F39E420032C6}"/>
    <dgm:cxn modelId="{A25BA0D0-997C-42D5-B913-DD9FE314575B}" type="presOf" srcId="{857D9191-D09C-4EC7-80AD-67DC8ACE004F}" destId="{518922A2-F68D-403D-A69D-82041D4685F4}" srcOrd="0" destOrd="0" presId="urn:microsoft.com/office/officeart/2009/3/layout/HorizontalOrganizationChart"/>
    <dgm:cxn modelId="{16406F6B-F6F2-4F75-991D-0654B5C78884}" type="presOf" srcId="{F016047E-72CB-4E44-8387-22E1B277A17B}" destId="{E2F6F235-DAAE-4930-9635-6D51601523FE}" srcOrd="0" destOrd="0" presId="urn:microsoft.com/office/officeart/2009/3/layout/HorizontalOrganizationChart"/>
    <dgm:cxn modelId="{FEB14EA5-0D88-4A7B-A348-48580D58F327}" srcId="{57A73354-61C6-4F7D-A364-F0ADE7BC7775}" destId="{CB9332C0-2D3A-4786-A5C6-7EAC6BBC2925}" srcOrd="0" destOrd="0" parTransId="{A136C461-B808-4214-B35E-CADB3F9A74A8}" sibTransId="{8804FC52-8C67-4BBF-A2FD-32855432ED2A}"/>
    <dgm:cxn modelId="{DB18B182-6C0A-4BBC-B044-4739E5D4451D}" type="presOf" srcId="{F4BE7A6F-9A56-4A02-BF5E-60D575177B95}" destId="{AB54C9D5-AC85-4C7E-BB53-08EA2212C397}" srcOrd="1" destOrd="0" presId="urn:microsoft.com/office/officeart/2009/3/layout/HorizontalOrganizationChart"/>
    <dgm:cxn modelId="{F457211A-C718-4189-91E2-50686FA95B91}" type="presOf" srcId="{6AC8FCDD-A1AE-4EF9-85F8-E521C65278C3}" destId="{3258DC8A-00BD-4522-AE03-57D4002898E6}" srcOrd="0" destOrd="0" presId="urn:microsoft.com/office/officeart/2009/3/layout/HorizontalOrganizationChart"/>
    <dgm:cxn modelId="{F17223CF-9F5E-45CA-8E1E-56B1CB29A055}" type="presOf" srcId="{0EA44954-89DD-4E4F-AA5A-001834C0962D}" destId="{6E65BE76-D837-479A-AB3A-401E6DB75EE5}" srcOrd="1" destOrd="0" presId="urn:microsoft.com/office/officeart/2009/3/layout/HorizontalOrganizationChart"/>
    <dgm:cxn modelId="{4916C713-CF1B-4952-9E3B-0B07F3257AA2}" type="presOf" srcId="{04F2FEFF-2F2C-456F-B887-BFBB3C01BE6B}" destId="{23A58156-A701-4932-9FAC-D265CFE71BDC}" srcOrd="0" destOrd="0" presId="urn:microsoft.com/office/officeart/2009/3/layout/HorizontalOrganizationChart"/>
    <dgm:cxn modelId="{ADA67A18-6EDC-4736-A67E-68A98F48B715}" type="presOf" srcId="{0C98FB7F-BBB2-44A2-92FD-9CBCCFC1E2EF}" destId="{A300E682-87DA-4950-A698-475FFBF260D5}" srcOrd="0" destOrd="0" presId="urn:microsoft.com/office/officeart/2009/3/layout/HorizontalOrganizationChart"/>
    <dgm:cxn modelId="{DE53AFA6-AEC7-4177-A485-F695278C5230}" type="presOf" srcId="{57A73354-61C6-4F7D-A364-F0ADE7BC7775}" destId="{2FDA3F7D-ECBE-4B10-A5CC-E18AD74CA1C6}" srcOrd="1" destOrd="0" presId="urn:microsoft.com/office/officeart/2009/3/layout/HorizontalOrganizationChart"/>
    <dgm:cxn modelId="{AD6FE314-C38A-4BF9-ABF0-0042BCCFE523}" type="presOf" srcId="{A708262E-88CE-412E-B581-12B384E88909}" destId="{FF59AD57-6FA3-468C-B2D5-F671A8C4BA6F}" srcOrd="0" destOrd="0" presId="urn:microsoft.com/office/officeart/2009/3/layout/HorizontalOrganizationChart"/>
    <dgm:cxn modelId="{BE7BAE0A-0346-4DB9-A73F-C8939595866B}" type="presOf" srcId="{A136C461-B808-4214-B35E-CADB3F9A74A8}" destId="{539A768E-AC3A-4D59-8C34-3EB931C68276}" srcOrd="0" destOrd="0" presId="urn:microsoft.com/office/officeart/2009/3/layout/HorizontalOrganizationChart"/>
    <dgm:cxn modelId="{6BFA834C-DA64-4868-B3D4-EE308DB75EF7}" type="presOf" srcId="{0EA44954-89DD-4E4F-AA5A-001834C0962D}" destId="{7910FFED-C552-4832-B7BA-0BC2F7AD45AC}" srcOrd="0" destOrd="0" presId="urn:microsoft.com/office/officeart/2009/3/layout/HorizontalOrganizationChart"/>
    <dgm:cxn modelId="{806D964E-38FA-4E21-AF3E-979E50604292}" type="presOf" srcId="{E8B5FFD3-525D-4A14-95B4-4CF96C2E38F9}" destId="{0B20B470-05E8-452E-B609-2792A0EC344F}" srcOrd="0" destOrd="0" presId="urn:microsoft.com/office/officeart/2009/3/layout/HorizontalOrganizationChart"/>
    <dgm:cxn modelId="{BFD81C6D-5674-4E1E-986C-C11626290DE7}" type="presOf" srcId="{4666DBB5-80FA-4FC7-AEDE-8F8CA0FA3D6E}" destId="{951FB869-175C-4F46-8909-0B560BB99E02}" srcOrd="0" destOrd="0" presId="urn:microsoft.com/office/officeart/2009/3/layout/HorizontalOrganizationChart"/>
    <dgm:cxn modelId="{5F5BBFF9-75A3-46AD-8908-1812441C5B64}" type="presOf" srcId="{319437E0-A2F5-4E94-8E3D-462B48ACB0D7}" destId="{9AEEB49D-CA76-40A0-9E4B-3D44DB70A0DE}" srcOrd="0" destOrd="0" presId="urn:microsoft.com/office/officeart/2009/3/layout/HorizontalOrganizationChart"/>
    <dgm:cxn modelId="{59FDF70C-FE34-413C-9B9D-DA0D8A9E90B3}" type="presOf" srcId="{01207933-6577-49BB-8123-969F5F58EA91}" destId="{0BDD902B-03C3-4E33-94A7-74736B816F4A}" srcOrd="1" destOrd="0" presId="urn:microsoft.com/office/officeart/2009/3/layout/HorizontalOrganizationChart"/>
    <dgm:cxn modelId="{B7466135-BC31-42B1-84C0-CF5DD3ED356F}" type="presOf" srcId="{6FAE5509-04F3-45E7-BD3C-03F97510894F}" destId="{3A6D0435-CF73-4BE5-B5B6-6CA2D6FBEA35}" srcOrd="1" destOrd="0" presId="urn:microsoft.com/office/officeart/2009/3/layout/HorizontalOrganizationChart"/>
    <dgm:cxn modelId="{B1B5FDAF-8273-499D-A3A2-8B487D8E48D2}" srcId="{C66D88AE-A37F-448D-A52F-9AA790BED345}" destId="{1594D5CF-09E3-4E26-972A-CB455569C0BB}" srcOrd="1" destOrd="0" parTransId="{F787BFEB-08D5-4C80-8066-6B2EA7FD697C}" sibTransId="{8D68E507-DFA3-4BD7-9422-D8E5453DC224}"/>
    <dgm:cxn modelId="{387D4602-C321-4C7B-AAC7-B9490121593A}" type="presOf" srcId="{5EF8F53E-487F-4BE8-A3E9-B9C33CC87CA1}" destId="{2A701959-EF67-41E5-B793-1CFB98821D7D}" srcOrd="1" destOrd="0" presId="urn:microsoft.com/office/officeart/2009/3/layout/HorizontalOrganizationChart"/>
    <dgm:cxn modelId="{60722E9D-817D-4892-ACD0-9041C3A5B103}" type="presOf" srcId="{21E58C51-B02E-4EA1-A489-1CBD64FA76DF}" destId="{784D98D3-0026-41D3-B184-951216C32FFC}" srcOrd="0" destOrd="0" presId="urn:microsoft.com/office/officeart/2009/3/layout/HorizontalOrganizationChart"/>
    <dgm:cxn modelId="{9F3D8F35-1111-4854-A988-ED675A0C76A1}" type="presOf" srcId="{D2147919-A179-4E1E-A7BF-769A3EB6FDB6}" destId="{54941255-A2B6-4979-9A40-C538ED9ED7FD}" srcOrd="0" destOrd="0" presId="urn:microsoft.com/office/officeart/2009/3/layout/HorizontalOrganizationChart"/>
    <dgm:cxn modelId="{772496C6-7E51-4564-AF13-A382B5A8D23D}" srcId="{1594D5CF-09E3-4E26-972A-CB455569C0BB}" destId="{DBD165EE-F8A6-4E5C-BFCC-ED22C882EE10}" srcOrd="3" destOrd="0" parTransId="{D136ADDD-FFB1-4C9E-AD15-94FB7E6073A4}" sibTransId="{974F623F-3200-45C8-8EBD-19974612E057}"/>
    <dgm:cxn modelId="{0D410EAD-9932-4FFE-8110-0122A6A0200C}" srcId="{F4BE7A6F-9A56-4A02-BF5E-60D575177B95}" destId="{151B7310-E516-4587-8157-056B60EE6A14}" srcOrd="0" destOrd="0" parTransId="{7BE25C48-BB90-40FB-B74C-37B4526DBDFC}" sibTransId="{80470547-81E4-46BD-95C3-56C2C0466004}"/>
    <dgm:cxn modelId="{66ED9285-599B-42F2-BFA2-036CCC166F75}" type="presOf" srcId="{11250E56-4B52-417B-B29A-64A81DCE26CF}" destId="{6F444045-B88C-4AD7-8EE6-C7DDACC8CC5A}" srcOrd="1" destOrd="0" presId="urn:microsoft.com/office/officeart/2009/3/layout/HorizontalOrganizationChart"/>
    <dgm:cxn modelId="{E6CF659E-7800-40AD-9C3D-3F11A39230B0}" type="presOf" srcId="{4881AA10-F293-4299-9A3B-5C6C3789940E}" destId="{49E9508F-9694-449B-91CD-0F51BD2B21FF}" srcOrd="1" destOrd="0" presId="urn:microsoft.com/office/officeart/2009/3/layout/HorizontalOrganizationChart"/>
    <dgm:cxn modelId="{E898F727-EB74-4623-9CCC-D931FC666315}" type="presOf" srcId="{F016047E-72CB-4E44-8387-22E1B277A17B}" destId="{C836D1EB-6F4A-41C0-A790-0B60C8B1DC9C}" srcOrd="1" destOrd="0" presId="urn:microsoft.com/office/officeart/2009/3/layout/HorizontalOrganizationChart"/>
    <dgm:cxn modelId="{0E01391C-3D4A-4BD4-AFAD-05CC21D25FB3}" srcId="{1594D5CF-09E3-4E26-972A-CB455569C0BB}" destId="{19EC784A-3853-41F8-8F59-B9CAB9817DC0}" srcOrd="0" destOrd="0" parTransId="{C90F6FE4-21B4-45B4-B782-4AC192948AE5}" sibTransId="{BAF5DFAC-42A7-4101-88C8-B3336F068A80}"/>
    <dgm:cxn modelId="{DE96706C-CE72-4E55-BFDB-BE0118F936D0}" type="presOf" srcId="{5B4BD0B3-3C9E-44CB-9834-A0A24AA23DCE}" destId="{5D6BB811-57D7-4541-8683-D569BFCFF5DA}" srcOrd="0" destOrd="0" presId="urn:microsoft.com/office/officeart/2009/3/layout/HorizontalOrganizationChart"/>
    <dgm:cxn modelId="{E6B62796-3C80-4D07-A19F-6C91D124A37B}" srcId="{1594D5CF-09E3-4E26-972A-CB455569C0BB}" destId="{2619A636-2A09-4217-AD15-36CB5CBC96E8}" srcOrd="9" destOrd="0" parTransId="{2961C21E-1D61-42ED-8E86-47953557B0C8}" sibTransId="{D2897186-F19C-4DC5-A7AF-F348E0006322}"/>
    <dgm:cxn modelId="{AA277E05-F651-41E9-B356-C21A9D23BE54}" type="presOf" srcId="{8AB3B717-D442-4882-B88F-2D2F2D054F5E}" destId="{99784DF4-34F0-4EBC-B4CF-8C6E2963D303}" srcOrd="0" destOrd="0" presId="urn:microsoft.com/office/officeart/2009/3/layout/HorizontalOrganizationChart"/>
    <dgm:cxn modelId="{27770E74-3D9E-4B80-A67A-CB614E093911}" type="presOf" srcId="{951A654F-DB44-4D98-9C9E-84D328CBE73C}" destId="{A56C5024-235C-4D75-8970-B1C7BCECF898}" srcOrd="0" destOrd="0" presId="urn:microsoft.com/office/officeart/2009/3/layout/HorizontalOrganizationChart"/>
    <dgm:cxn modelId="{49F6A9BE-542F-4A57-B333-D33E3728DDAD}" type="presOf" srcId="{151B7310-E516-4587-8157-056B60EE6A14}" destId="{A20BF862-D730-4557-8D19-C19D0B6AD6D0}" srcOrd="1" destOrd="0" presId="urn:microsoft.com/office/officeart/2009/3/layout/HorizontalOrganizationChart"/>
    <dgm:cxn modelId="{10097063-A620-418A-B99D-EC82C9C73428}" type="presOf" srcId="{A7EF8F44-B5F2-4865-9A0E-0B4C71808794}" destId="{92D9527A-BB2E-4423-AA02-D870AF418084}" srcOrd="0" destOrd="0" presId="urn:microsoft.com/office/officeart/2009/3/layout/HorizontalOrganizationChart"/>
    <dgm:cxn modelId="{C14DCF81-3BAB-4F34-898A-036E34670AA1}" type="presOf" srcId="{2961C21E-1D61-42ED-8E86-47953557B0C8}" destId="{88EB1A73-9D48-40DF-954D-6A0225093599}" srcOrd="0" destOrd="0" presId="urn:microsoft.com/office/officeart/2009/3/layout/HorizontalOrganizationChart"/>
    <dgm:cxn modelId="{CA1E32A1-7DAB-4AFA-B2CF-CD93D9772082}" type="presOf" srcId="{189AA5CD-984F-400A-86A4-D051F3D58330}" destId="{6FCA97B9-3DB4-4A65-9CC4-E9077D0E0EE2}" srcOrd="1" destOrd="0" presId="urn:microsoft.com/office/officeart/2009/3/layout/HorizontalOrganizationChart"/>
    <dgm:cxn modelId="{1A875048-127A-4941-AB4D-8E402416A185}" type="presOf" srcId="{5945A770-C81F-4AA4-8B0F-56EA1768D990}" destId="{4CF2A0F0-E3BF-4F6F-B2A0-B10C73AEBFEA}" srcOrd="0" destOrd="0" presId="urn:microsoft.com/office/officeart/2009/3/layout/HorizontalOrganizationChart"/>
    <dgm:cxn modelId="{7E602DE9-E9DA-40DB-B20D-49A19EEC8CF5}" srcId="{1594D5CF-09E3-4E26-972A-CB455569C0BB}" destId="{6F10066B-2D6A-4ECF-976A-A1EB08A9E3F6}" srcOrd="8" destOrd="0" parTransId="{3B25BA25-2558-4DA0-B984-B2B51E04101D}" sibTransId="{E6F40341-181E-4A47-AFDE-8133982173BE}"/>
    <dgm:cxn modelId="{DC20680B-A9E9-4327-A483-A6DD9B497D2A}" type="presOf" srcId="{319437E0-A2F5-4E94-8E3D-462B48ACB0D7}" destId="{EA514C6B-60F7-4F43-94AD-DE4868C4EF45}" srcOrd="1" destOrd="0" presId="urn:microsoft.com/office/officeart/2009/3/layout/HorizontalOrganizationChart"/>
    <dgm:cxn modelId="{B9CF2783-9628-4F61-9971-B797FE836D61}" type="presOf" srcId="{9DE66D49-2455-41F8-AA3E-8F57EDA7B71E}" destId="{511428D8-DD59-412F-B632-D6F7CB4F3F6C}" srcOrd="0" destOrd="0" presId="urn:microsoft.com/office/officeart/2009/3/layout/HorizontalOrganizationChart"/>
    <dgm:cxn modelId="{D4B55DB7-66B4-430C-9969-08396FC96C37}" type="presOf" srcId="{19EC784A-3853-41F8-8F59-B9CAB9817DC0}" destId="{86B9CBB7-5534-4CB9-BA52-F3F98D439A06}" srcOrd="0" destOrd="0" presId="urn:microsoft.com/office/officeart/2009/3/layout/HorizontalOrganizationChart"/>
    <dgm:cxn modelId="{6D3D5653-9758-4351-A15F-00B41B67908F}" srcId="{F4BE7A6F-9A56-4A02-BF5E-60D575177B95}" destId="{DA3624F8-6060-404C-89E8-EFF0229E82F7}" srcOrd="2" destOrd="0" parTransId="{2DEE4F62-96BD-4F80-BA9D-2405DF53D03E}" sibTransId="{45A0B5DA-B822-4A57-B067-24F0FA58163E}"/>
    <dgm:cxn modelId="{28CAFB03-F174-486D-9A41-51D6F3E1CF78}" type="presOf" srcId="{2619A636-2A09-4217-AD15-36CB5CBC96E8}" destId="{39959186-5B91-45E1-8984-BC55C7386DC3}" srcOrd="0" destOrd="0" presId="urn:microsoft.com/office/officeart/2009/3/layout/HorizontalOrganizationChart"/>
    <dgm:cxn modelId="{B5ABDF4D-2BDD-4EA1-892D-93AD452ED715}" type="presOf" srcId="{D136ADDD-FFB1-4C9E-AD15-94FB7E6073A4}" destId="{C2B415A8-032C-46DD-A18B-09DCD6B512D2}" srcOrd="0" destOrd="0" presId="urn:microsoft.com/office/officeart/2009/3/layout/HorizontalOrganizationChart"/>
    <dgm:cxn modelId="{B7384E72-38D2-4BF7-A910-E3531CE73163}" type="presOf" srcId="{B7E94EAA-CC02-4EFB-9FC8-2BCDC542999B}" destId="{99B99DC0-5DBB-4527-8919-ABF3B6597F8D}" srcOrd="0" destOrd="0" presId="urn:microsoft.com/office/officeart/2009/3/layout/HorizontalOrganizationChart"/>
    <dgm:cxn modelId="{E5B1188E-AE87-433D-A189-BDCE1631AE2D}" type="presOf" srcId="{15DCA372-5726-410E-83AA-DEFB9714568F}" destId="{764D43B0-5DC8-46A7-B1F4-B730F3FBA5CF}" srcOrd="1" destOrd="0" presId="urn:microsoft.com/office/officeart/2009/3/layout/HorizontalOrganizationChart"/>
    <dgm:cxn modelId="{92A4F9F7-F5B2-42DF-986E-C64602857F97}" type="presOf" srcId="{3B25BA25-2558-4DA0-B984-B2B51E04101D}" destId="{1ACF81CE-DB1E-4AAB-BBA3-C802CF70A253}" srcOrd="0" destOrd="0" presId="urn:microsoft.com/office/officeart/2009/3/layout/HorizontalOrganizationChart"/>
    <dgm:cxn modelId="{F0FB6225-0691-4773-8101-8D5CDF1E19BA}" type="presOf" srcId="{857D9191-D09C-4EC7-80AD-67DC8ACE004F}" destId="{1995F22C-1AE1-43D6-998B-2FD8DA3F1EEF}" srcOrd="1" destOrd="0" presId="urn:microsoft.com/office/officeart/2009/3/layout/HorizontalOrganizationChart"/>
    <dgm:cxn modelId="{1D3BBB42-B8DF-45E8-A68E-EB2A89FC521C}" type="presOf" srcId="{B72C7813-EB18-42C9-B1C1-D6B5D5D5B2E9}" destId="{65AA2513-0B79-4B30-8CAF-2C0266D49C54}" srcOrd="1" destOrd="0" presId="urn:microsoft.com/office/officeart/2009/3/layout/HorizontalOrganizationChart"/>
    <dgm:cxn modelId="{38F4D749-26AD-4960-AF4D-58E9F0FE4F37}" type="presOf" srcId="{D8C2A6C0-5A53-4FEB-989B-EE9D7ACAB88F}" destId="{B8313C7E-ECA8-4822-8E53-AA25236F4D92}" srcOrd="0" destOrd="0" presId="urn:microsoft.com/office/officeart/2009/3/layout/HorizontalOrganizationChart"/>
    <dgm:cxn modelId="{BD09FE95-781B-476A-9643-4A78B32CB984}" type="presOf" srcId="{C2281338-2DFD-42BF-9F9E-6152CEC8FBC6}" destId="{4F7621AF-98F2-475E-A60F-6CEF28442A49}" srcOrd="0" destOrd="0" presId="urn:microsoft.com/office/officeart/2009/3/layout/HorizontalOrganizationChart"/>
    <dgm:cxn modelId="{03B1980A-9825-4F1E-A392-EC5BD962A847}" type="presOf" srcId="{07AEDBEB-824C-4C7B-95D5-21FAA85E87A3}" destId="{330E1F46-5B37-4D25-B817-2CD224827D9E}" srcOrd="0" destOrd="0" presId="urn:microsoft.com/office/officeart/2009/3/layout/HorizontalOrganizationChart"/>
    <dgm:cxn modelId="{AAF120A4-4A5C-43B8-BF7C-8376D15CC5E8}" type="presOf" srcId="{1588F5BD-98EA-41D2-9795-54C634DB28EA}" destId="{89CE5118-DBDA-4273-BFFF-401AACC9FB2A}" srcOrd="1" destOrd="0" presId="urn:microsoft.com/office/officeart/2009/3/layout/HorizontalOrganizationChart"/>
    <dgm:cxn modelId="{A772B624-1C76-4200-A4A7-BD723EED77C7}" type="presOf" srcId="{6F10066B-2D6A-4ECF-976A-A1EB08A9E3F6}" destId="{C8445CAF-D007-43E9-82AC-512D24403E6D}" srcOrd="0" destOrd="0" presId="urn:microsoft.com/office/officeart/2009/3/layout/HorizontalOrganizationChart"/>
    <dgm:cxn modelId="{B0568B7B-D5EA-43D8-B19E-6B107D10D2EC}" type="presOf" srcId="{11250E56-4B52-417B-B29A-64A81DCE26CF}" destId="{C258F50C-7DDB-44B3-BD39-22BCC0A4F829}" srcOrd="0" destOrd="0" presId="urn:microsoft.com/office/officeart/2009/3/layout/HorizontalOrganizationChart"/>
    <dgm:cxn modelId="{A8E0A246-F666-4F9A-AA65-CB243D8EE79E}" type="presOf" srcId="{A7EF8F44-B5F2-4865-9A0E-0B4C71808794}" destId="{ACBE1E30-5A23-4049-920B-ACC6070A58EC}" srcOrd="1" destOrd="0" presId="urn:microsoft.com/office/officeart/2009/3/layout/HorizontalOrganizationChart"/>
    <dgm:cxn modelId="{850AAC5C-7707-4942-B55F-A511FD300CBC}" type="presOf" srcId="{1D118CDC-63F2-4FA1-9089-E24D28ACB219}" destId="{30BE9293-0BA8-410A-A60A-DBA78AA2928D}" srcOrd="0" destOrd="0" presId="urn:microsoft.com/office/officeart/2009/3/layout/HorizontalOrganizationChart"/>
    <dgm:cxn modelId="{6674DE9F-46C0-4987-8BF2-AB670254670F}" srcId="{19EC784A-3853-41F8-8F59-B9CAB9817DC0}" destId="{2C0CA594-718A-455E-818F-F17E956A97CE}" srcOrd="0" destOrd="0" parTransId="{E118387F-48B3-4EFB-80D6-7B42FA229337}" sibTransId="{4B8BD1FB-D271-4C53-BECE-6156BB9CD4CD}"/>
    <dgm:cxn modelId="{5DF29B58-683E-4B7B-BD1E-C4BF93B270F5}" type="presOf" srcId="{7A40BE00-A6FF-4096-8175-2A62D9C11C5B}" destId="{A88FB848-7A43-4029-B947-150890E9BACE}" srcOrd="0" destOrd="0" presId="urn:microsoft.com/office/officeart/2009/3/layout/HorizontalOrganizationChart"/>
    <dgm:cxn modelId="{3B65E0AB-9613-429F-BEB7-83F7339B606B}" type="presOf" srcId="{4E6F00CB-1D7A-46EC-B3E8-345DFB997363}" destId="{0337C8FF-BDCE-4352-B8B8-BC2080093B2E}" srcOrd="1" destOrd="0" presId="urn:microsoft.com/office/officeart/2009/3/layout/HorizontalOrganizationChart"/>
    <dgm:cxn modelId="{A5ED0037-ECB8-4615-908E-EE1D1C0E906F}" srcId="{857D9191-D09C-4EC7-80AD-67DC8ACE004F}" destId="{3DC04346-DB29-44B6-BC02-823CEC8968C8}" srcOrd="0" destOrd="0" parTransId="{C3EF8630-C79A-4906-A3A2-1B36F09FA3FF}" sibTransId="{F7BEEFDD-7611-410B-B2A6-8FFDAFEBF6F4}"/>
    <dgm:cxn modelId="{BA0F006F-DA2C-4D93-AE06-BDE5FF31D598}" srcId="{D54AB751-3B55-4BA2-8B06-6A65641678DA}" destId="{6FAE5509-04F3-45E7-BD3C-03F97510894F}" srcOrd="0" destOrd="0" parTransId="{5945A770-C81F-4AA4-8B0F-56EA1768D990}" sibTransId="{C09F82AE-5325-4815-8CE8-6CCFBAE45D49}"/>
    <dgm:cxn modelId="{3365F524-B7BB-4BCC-8EB8-1ADFBE9DD90D}" type="presOf" srcId="{D77254BC-8BC4-4E34-BC63-35A3D19EE444}" destId="{7D25EAF5-9D1B-4A47-BDDA-70D49E7D3B73}" srcOrd="0" destOrd="0" presId="urn:microsoft.com/office/officeart/2009/3/layout/HorizontalOrganizationChart"/>
    <dgm:cxn modelId="{8E701E72-BCDB-4E76-8881-1D7D541FE5A2}" srcId="{1594D5CF-09E3-4E26-972A-CB455569C0BB}" destId="{54911D31-3CD0-48BF-9BAD-8680FF8FF69C}" srcOrd="2" destOrd="0" parTransId="{3CA48F58-8DA7-4819-8763-66C5DB2C3707}" sibTransId="{C6607CC3-B69C-4EBA-AD73-058E2657ADFB}"/>
    <dgm:cxn modelId="{E7117014-9BDD-41FD-9520-6C1F13678707}" type="presOf" srcId="{CB9332C0-2D3A-4786-A5C6-7EAC6BBC2925}" destId="{7D308856-DED0-4998-9876-657831104253}" srcOrd="0" destOrd="0" presId="urn:microsoft.com/office/officeart/2009/3/layout/HorizontalOrganizationChart"/>
    <dgm:cxn modelId="{4B82466D-2532-427F-8AC5-073465C1D742}" type="presOf" srcId="{DA3624F8-6060-404C-89E8-EFF0229E82F7}" destId="{54D3FAC1-071B-4B01-BEFC-A4A6D87FB11C}" srcOrd="1" destOrd="0" presId="urn:microsoft.com/office/officeart/2009/3/layout/HorizontalOrganizationChart"/>
    <dgm:cxn modelId="{BD08B429-7477-4114-920C-CF01D4FB4E7A}" type="presOf" srcId="{19EC784A-3853-41F8-8F59-B9CAB9817DC0}" destId="{D80599BF-2ADE-440E-861F-90FC91F41EF0}" srcOrd="1" destOrd="0" presId="urn:microsoft.com/office/officeart/2009/3/layout/HorizontalOrganizationChart"/>
    <dgm:cxn modelId="{2B6992C6-169B-4B06-B696-13E92A593385}" type="presOf" srcId="{4E6F00CB-1D7A-46EC-B3E8-345DFB997363}" destId="{3DBA15C5-C900-419E-809C-6E45039AFA67}" srcOrd="0" destOrd="0" presId="urn:microsoft.com/office/officeart/2009/3/layout/HorizontalOrganizationChart"/>
    <dgm:cxn modelId="{7C3DD290-B8B2-4773-8950-47C18B3C7F79}" srcId="{2619A636-2A09-4217-AD15-36CB5CBC96E8}" destId="{022D34A6-B830-4C62-A77B-168A32EC1025}" srcOrd="1" destOrd="0" parTransId="{1DF66270-A470-4804-A5FD-CC30B0E6EE3A}" sibTransId="{82223218-A4E8-4B5A-AA1C-E77C6FCB3D8C}"/>
    <dgm:cxn modelId="{60F11A48-EB84-4392-A8E1-4C590C5FB3CB}" type="presOf" srcId="{3DC04346-DB29-44B6-BC02-823CEC8968C8}" destId="{CCBE9915-6C4B-4128-8C5F-796267CF0DD7}" srcOrd="0" destOrd="0" presId="urn:microsoft.com/office/officeart/2009/3/layout/HorizontalOrganizationChart"/>
    <dgm:cxn modelId="{504A9EA7-E37A-46D6-AA98-7B63DBE1EA4D}" type="presOf" srcId="{E118387F-48B3-4EFB-80D6-7B42FA229337}" destId="{A67779F9-AA26-458F-BFD0-2DC043FF6946}" srcOrd="0" destOrd="0" presId="urn:microsoft.com/office/officeart/2009/3/layout/HorizontalOrganizationChart"/>
    <dgm:cxn modelId="{BE6790D4-5699-48EF-B658-711BEF5AA00A}" type="presOf" srcId="{B0CA04F2-D02E-4F7C-851C-72B2860AD3A7}" destId="{B1CCEA5E-F09A-4E79-B22A-345F028E094B}" srcOrd="0" destOrd="0" presId="urn:microsoft.com/office/officeart/2009/3/layout/HorizontalOrganizationChart"/>
    <dgm:cxn modelId="{490F1F9D-982E-4251-AED2-C9311B7E4EE6}" type="presOf" srcId="{01207933-6577-49BB-8123-969F5F58EA91}" destId="{8AA0F8AD-A16C-4B68-9D08-B4DEDED707E9}" srcOrd="0" destOrd="0" presId="urn:microsoft.com/office/officeart/2009/3/layout/HorizontalOrganizationChart"/>
    <dgm:cxn modelId="{481DAE0A-2C28-4BBB-857A-BC3CABA4BA02}" srcId="{DBD165EE-F8A6-4E5C-BFCC-ED22C882EE10}" destId="{857D9191-D09C-4EC7-80AD-67DC8ACE004F}" srcOrd="0" destOrd="0" parTransId="{5E312B24-EF0D-4E94-9DF9-2ACDEA79EA16}" sibTransId="{21C66AD5-C7C2-43E0-BA24-E9B28D2CA8D6}"/>
    <dgm:cxn modelId="{79EFFB68-5BF5-41CF-894C-277E72AC4CEF}" srcId="{7F167101-16BE-4502-B36C-707A5321C17B}" destId="{1588F5BD-98EA-41D2-9795-54C634DB28EA}" srcOrd="0" destOrd="0" parTransId="{07AEDBEB-824C-4C7B-95D5-21FAA85E87A3}" sibTransId="{D726E76E-AE22-4F4A-9CAE-BF6EB11BC9D0}"/>
    <dgm:cxn modelId="{A74CFE56-964D-4675-B855-1C1FCE90A50E}" type="presOf" srcId="{B72C7813-EB18-42C9-B1C1-D6B5D5D5B2E9}" destId="{A13A7111-9EE3-4D93-BAF2-1451CC9C3446}" srcOrd="0" destOrd="0" presId="urn:microsoft.com/office/officeart/2009/3/layout/HorizontalOrganizationChart"/>
    <dgm:cxn modelId="{00C53A8C-74C4-4499-B204-E1D0D84C9FE4}" type="presOf" srcId="{1594D5CF-09E3-4E26-972A-CB455569C0BB}" destId="{B889F8BE-D410-49F7-9B02-B5AD600920F6}" srcOrd="0" destOrd="0" presId="urn:microsoft.com/office/officeart/2009/3/layout/HorizontalOrganizationChart"/>
    <dgm:cxn modelId="{A52CD19C-9D51-4D93-BFE5-345D0F6D6D56}" type="presOf" srcId="{C2281338-2DFD-42BF-9F9E-6152CEC8FBC6}" destId="{72FF4567-0562-4752-AA8E-8B627347D45D}" srcOrd="1" destOrd="0" presId="urn:microsoft.com/office/officeart/2009/3/layout/HorizontalOrganizationChart"/>
    <dgm:cxn modelId="{F5569794-6B41-4E3E-B783-11E458963483}" srcId="{D54AB751-3B55-4BA2-8B06-6A65641678DA}" destId="{B72C7813-EB18-42C9-B1C1-D6B5D5D5B2E9}" srcOrd="1" destOrd="0" parTransId="{B2E97B22-8E66-4FCD-A781-257B2A7FDE4C}" sibTransId="{9678ACF2-9D87-4415-8E80-2218CAF79F13}"/>
    <dgm:cxn modelId="{E19F3464-BE7F-4242-A888-3EDF6B93F0CC}" type="presOf" srcId="{1DF66270-A470-4804-A5FD-CC30B0E6EE3A}" destId="{A0219F67-18F0-4CCE-A494-B29A0FE3DE41}" srcOrd="0" destOrd="0" presId="urn:microsoft.com/office/officeart/2009/3/layout/HorizontalOrganizationChart"/>
    <dgm:cxn modelId="{35DAE752-E44F-4DB9-A7CB-BAD6BA9666B5}" srcId="{2C0CA594-718A-455E-818F-F17E956A97CE}" destId="{F016047E-72CB-4E44-8387-22E1B277A17B}" srcOrd="0" destOrd="0" parTransId="{3BBF06F9-39D1-444D-8525-CC6F0A211C35}" sibTransId="{E001A61C-9394-4F3F-AF29-F1FB64DAA64C}"/>
    <dgm:cxn modelId="{10F4FA97-EC6A-4082-ADC6-36B96051377A}" type="presOf" srcId="{189AA5CD-984F-400A-86A4-D051F3D58330}" destId="{29CD920E-B23A-4366-88B3-EA677E6DAB10}" srcOrd="0" destOrd="0" presId="urn:microsoft.com/office/officeart/2009/3/layout/HorizontalOrganizationChart"/>
    <dgm:cxn modelId="{975C0B4F-3CFF-4818-9F68-A6D085804B9A}" type="presOf" srcId="{6C668DDE-0531-4092-9A10-20454A7AA154}" destId="{5991DB5C-B1E0-44A4-AC1B-A42988421954}" srcOrd="1" destOrd="0" presId="urn:microsoft.com/office/officeart/2009/3/layout/HorizontalOrganizationChart"/>
    <dgm:cxn modelId="{1DA0AD87-0445-4BB7-82BC-BD7E2803C20F}" type="presOf" srcId="{6FAE5509-04F3-45E7-BD3C-03F97510894F}" destId="{46FA6DF1-2400-407E-970D-19449E69C401}" srcOrd="0" destOrd="0" presId="urn:microsoft.com/office/officeart/2009/3/layout/HorizontalOrganizationChart"/>
    <dgm:cxn modelId="{60CF3115-EA33-4870-8F82-891196BD7C24}" type="presOf" srcId="{5FFC97E2-CBD1-4EC5-ADF6-15EB4CE61796}" destId="{1AAA326A-951E-4D00-987C-C0B6B090773C}" srcOrd="0" destOrd="0" presId="urn:microsoft.com/office/officeart/2009/3/layout/HorizontalOrganizationChart"/>
    <dgm:cxn modelId="{1632804A-F201-4DF5-8714-BA88F296BE08}" type="presOf" srcId="{91448381-241F-461A-BBEB-E2A509F4CCEE}" destId="{66B7DBE4-EF6D-4BA1-9F9E-EF0DBCDA4BEB}" srcOrd="0" destOrd="0" presId="urn:microsoft.com/office/officeart/2009/3/layout/HorizontalOrganizationChart"/>
    <dgm:cxn modelId="{32FF49F9-606B-4D25-8887-8484D3023DC6}" srcId="{19EC784A-3853-41F8-8F59-B9CAB9817DC0}" destId="{4E882019-6F26-4821-9DC4-8F7616C7B349}" srcOrd="1" destOrd="0" parTransId="{0C98FB7F-BBB2-44A2-92FD-9CBCCFC1E2EF}" sibTransId="{E91FE65C-6F6E-413F-8EF7-62DD6BF47427}"/>
    <dgm:cxn modelId="{3A49B7E7-3B51-4815-9911-2C612A86AA53}" srcId="{A7EF8F44-B5F2-4865-9A0E-0B4C71808794}" destId="{5EF8F53E-487F-4BE8-A3E9-B9C33CC87CA1}" srcOrd="0" destOrd="0" parTransId="{91448381-241F-461A-BBEB-E2A509F4CCEE}" sibTransId="{53EF7855-24F4-41E7-8ED1-68F769E21F91}"/>
    <dgm:cxn modelId="{5B5186D8-64E1-4A43-A37A-9D418F37B93C}" type="presOf" srcId="{C66D88AE-A37F-448D-A52F-9AA790BED345}" destId="{BD005894-4558-4B60-AACA-D367D166D550}" srcOrd="0" destOrd="0" presId="urn:microsoft.com/office/officeart/2009/3/layout/HorizontalOrganizationChart"/>
    <dgm:cxn modelId="{8D1B4761-C1EB-495D-9984-AA2355038213}" srcId="{6C668DDE-0531-4092-9A10-20454A7AA154}" destId="{D54AB751-3B55-4BA2-8B06-6A65641678DA}" srcOrd="0" destOrd="0" parTransId="{B7E94EAA-CC02-4EFB-9FC8-2BCDC542999B}" sibTransId="{E25C918A-1B19-4D26-B538-16956D4B03A2}"/>
    <dgm:cxn modelId="{C3819ACF-8388-4848-9CF9-0FB7C95B46B9}" type="presOf" srcId="{951A654F-DB44-4D98-9C9E-84D328CBE73C}" destId="{D0AC9718-6D71-45B5-BDB3-6CF0AA99B5C0}" srcOrd="1" destOrd="0" presId="urn:microsoft.com/office/officeart/2009/3/layout/HorizontalOrganizationChart"/>
    <dgm:cxn modelId="{485B3B3A-7B41-421B-AA95-C45C814A694D}" srcId="{8ABFE73D-6F86-4D35-B07A-F9144212C271}" destId="{7F167101-16BE-4502-B36C-707A5321C17B}" srcOrd="0" destOrd="0" parTransId="{9731C4E5-7035-4B19-AAC1-FC8FF40DFBEF}" sibTransId="{77C461F6-1A2D-41D4-B75F-5FD1D0ED6A40}"/>
    <dgm:cxn modelId="{6F2C58EA-CE8C-4CD8-A359-0A466DADBF03}" type="presOf" srcId="{9DE66D49-2455-41F8-AA3E-8F57EDA7B71E}" destId="{38D57C8C-C1B0-43B0-A894-211DF4E77CE7}" srcOrd="1" destOrd="0" presId="urn:microsoft.com/office/officeart/2009/3/layout/HorizontalOrganizationChart"/>
    <dgm:cxn modelId="{E6A1148F-44B5-4C5D-AD50-A655348B676E}" srcId="{1594D5CF-09E3-4E26-972A-CB455569C0BB}" destId="{6C668DDE-0531-4092-9A10-20454A7AA154}" srcOrd="1" destOrd="0" parTransId="{B669F5A4-55CE-4BC9-9EDA-F29E0E26494D}" sibTransId="{085F61B7-4A20-49E4-9F4C-7D8C660FA0AC}"/>
    <dgm:cxn modelId="{A4C353FC-DE9F-4B44-8488-827343459B5A}" type="presOf" srcId="{9731C4E5-7035-4B19-AAC1-FC8FF40DFBEF}" destId="{C5FF3502-CEDD-42FC-A17E-685B502112F2}" srcOrd="0" destOrd="0" presId="urn:microsoft.com/office/officeart/2009/3/layout/HorizontalOrganizationChart"/>
    <dgm:cxn modelId="{6180FA37-C1A0-4C5B-A923-827C43DFA6CE}" type="presOf" srcId="{F4BE7A6F-9A56-4A02-BF5E-60D575177B95}" destId="{B7D460C7-A8A0-4E07-8584-FFCC0417D815}" srcOrd="0" destOrd="0" presId="urn:microsoft.com/office/officeart/2009/3/layout/HorizontalOrganizationChart"/>
    <dgm:cxn modelId="{80C0D507-AA66-4CFC-AC9D-58DC7131502B}" srcId="{7F167101-16BE-4502-B36C-707A5321C17B}" destId="{4881AA10-F293-4299-9A3B-5C6C3789940E}" srcOrd="1" destOrd="0" parTransId="{D77254BC-8BC4-4E34-BC63-35A3D19EE444}" sibTransId="{333C8F05-22E7-4A4C-BF35-85E80676056D}"/>
    <dgm:cxn modelId="{37383C7A-7E4F-47A0-BC84-1D0C6B0A0915}" srcId="{1594D5CF-09E3-4E26-972A-CB455569C0BB}" destId="{A7EF8F44-B5F2-4865-9A0E-0B4C71808794}" srcOrd="4" destOrd="0" parTransId="{21E58C51-B02E-4EA1-A489-1CBD64FA76DF}" sibTransId="{1153C5D0-365D-43E0-92D2-45BAD31F9622}"/>
    <dgm:cxn modelId="{0158CAB6-4179-4ED3-A4C2-4AF702EF9C0C}" type="presOf" srcId="{C3EF8630-C79A-4906-A3A2-1B36F09FA3FF}" destId="{1E2B3652-7F13-441C-8BA9-4137880B1222}" srcOrd="0" destOrd="0" presId="urn:microsoft.com/office/officeart/2009/3/layout/HorizontalOrganizationChart"/>
    <dgm:cxn modelId="{A8370FA5-718F-4E82-A064-859235056CB2}" type="presOf" srcId="{54911D31-3CD0-48BF-9BAD-8680FF8FF69C}" destId="{AFE13E26-C0E1-4BA0-A94F-6392FC95AC30}" srcOrd="0" destOrd="0" presId="urn:microsoft.com/office/officeart/2009/3/layout/HorizontalOrganizationChart"/>
    <dgm:cxn modelId="{0923CE11-DBC3-4E2E-BEE0-E7612D64155F}" type="presOf" srcId="{022D34A6-B830-4C62-A77B-168A32EC1025}" destId="{7B7A7010-77D5-44DC-A485-1C964C90F33F}" srcOrd="0" destOrd="0" presId="urn:microsoft.com/office/officeart/2009/3/layout/HorizontalOrganizationChart"/>
    <dgm:cxn modelId="{FEAE544D-1C20-48F9-911F-4C758DB9D115}" type="presOf" srcId="{3BBF06F9-39D1-444D-8525-CC6F0A211C35}" destId="{08E1FFDD-D786-4A72-9E60-764436F96FF4}" srcOrd="0" destOrd="0" presId="urn:microsoft.com/office/officeart/2009/3/layout/HorizontalOrganizationChart"/>
    <dgm:cxn modelId="{39962A8C-6133-416D-BC60-B6A40E1916C8}" type="presOf" srcId="{7F167101-16BE-4502-B36C-707A5321C17B}" destId="{5A479827-34E2-4470-BC06-BACCC726B484}" srcOrd="0" destOrd="0" presId="urn:microsoft.com/office/officeart/2009/3/layout/HorizontalOrganizationChart"/>
    <dgm:cxn modelId="{5744D3C7-6B01-4E49-AB4A-81EC46F6457E}" type="presOf" srcId="{D54AB751-3B55-4BA2-8B06-6A65641678DA}" destId="{8934F2EA-D4F9-470D-A7EF-2CDF96FA5719}" srcOrd="1" destOrd="0" presId="urn:microsoft.com/office/officeart/2009/3/layout/HorizontalOrganizationChart"/>
    <dgm:cxn modelId="{0ADEA507-6850-447A-9CA5-D4013ADA245B}" srcId="{A7EF8F44-B5F2-4865-9A0E-0B4C71808794}" destId="{01207933-6577-49BB-8123-969F5F58EA91}" srcOrd="1" destOrd="0" parTransId="{91F582F4-04CA-4AD8-AAED-D08BDBFE1CED}" sibTransId="{731079C4-DF4F-4490-B7F5-DAF379D70EE8}"/>
    <dgm:cxn modelId="{77BFB846-6D67-4FC0-A3F3-443BC06E0889}" type="presOf" srcId="{3CA48F58-8DA7-4819-8763-66C5DB2C3707}" destId="{BD3FAD89-5E4C-4E62-9ED3-0E0F4D3904B6}" srcOrd="0" destOrd="0" presId="urn:microsoft.com/office/officeart/2009/3/layout/HorizontalOrganizationChart"/>
    <dgm:cxn modelId="{A9F4EB08-9CDB-439C-A72C-09F83590757D}" type="presOf" srcId="{7BE25C48-BB90-40FB-B74C-37B4526DBDFC}" destId="{03E38E2F-7DA5-49A4-B8FB-962F4978AF72}" srcOrd="0" destOrd="0" presId="urn:microsoft.com/office/officeart/2009/3/layout/HorizontalOrganizationChart"/>
    <dgm:cxn modelId="{9D52086A-29A4-4015-9DC2-47C0DCBD5BB0}" srcId="{2C0CA594-718A-455E-818F-F17E956A97CE}" destId="{C2281338-2DFD-42BF-9F9E-6152CEC8FBC6}" srcOrd="1" destOrd="0" parTransId="{529D4180-A59D-4641-8066-FF778961BB39}" sibTransId="{1D85BFDB-1E1F-409F-A967-DE83310E1F5F}"/>
    <dgm:cxn modelId="{6E369CC3-2B26-4635-A018-6D6681484978}" type="presOf" srcId="{B2E97B22-8E66-4FCD-A781-257B2A7FDE4C}" destId="{90CE15D5-E1D4-4532-A722-972B3F657410}" srcOrd="0" destOrd="0" presId="urn:microsoft.com/office/officeart/2009/3/layout/HorizontalOrganizationChart"/>
    <dgm:cxn modelId="{D76B3B4F-888B-4083-A2A3-A90EEB49AB90}" srcId="{1594D5CF-09E3-4E26-972A-CB455569C0BB}" destId="{15DCA372-5726-410E-83AA-DEFB9714568F}" srcOrd="5" destOrd="0" parTransId="{4666DBB5-80FA-4FC7-AEDE-8F8CA0FA3D6E}" sibTransId="{631D6CC1-D1B3-4462-B969-56408F22C30A}"/>
    <dgm:cxn modelId="{206668A0-C2F7-42FE-BAE3-3D3F46323211}" type="presOf" srcId="{B5500C49-F0C1-49EB-902D-072A1B97EDCC}" destId="{BA59A970-B48A-4BDD-85AB-0C00FB9CADE5}" srcOrd="0" destOrd="0" presId="urn:microsoft.com/office/officeart/2009/3/layout/HorizontalOrganizationChart"/>
    <dgm:cxn modelId="{B786941C-B351-4B56-89D3-8FF762CF8655}" type="presOf" srcId="{DBD165EE-F8A6-4E5C-BFCC-ED22C882EE10}" destId="{E64FD768-74F0-43DB-A032-5B560173D898}" srcOrd="1" destOrd="0" presId="urn:microsoft.com/office/officeart/2009/3/layout/HorizontalOrganizationChart"/>
    <dgm:cxn modelId="{19218556-A04C-4D40-9BA5-05694A8BD15B}" type="presOf" srcId="{6F10066B-2D6A-4ECF-976A-A1EB08A9E3F6}" destId="{63D4668A-BD59-4C33-A4EA-7946A3243BB9}" srcOrd="1" destOrd="0" presId="urn:microsoft.com/office/officeart/2009/3/layout/HorizontalOrganizationChart"/>
    <dgm:cxn modelId="{AD0B6600-3C0A-49E7-AB2E-7A363B0819F2}" type="presOf" srcId="{2C0CA594-718A-455E-818F-F17E956A97CE}" destId="{596C4ECD-6808-4F49-8D0E-C12B931AEBE7}" srcOrd="1" destOrd="0" presId="urn:microsoft.com/office/officeart/2009/3/layout/HorizontalOrganizationChart"/>
    <dgm:cxn modelId="{1071D023-6AD2-4E18-8EC6-29B9B5832348}" type="presOf" srcId="{57A73354-61C6-4F7D-A364-F0ADE7BC7775}" destId="{D79AFEC8-18AE-4BAA-AC20-BEFD1D2DDF4C}" srcOrd="0" destOrd="0" presId="urn:microsoft.com/office/officeart/2009/3/layout/HorizontalOrganizationChart"/>
    <dgm:cxn modelId="{97D0E226-1238-469D-8E1A-16B350E7230D}" srcId="{C66D88AE-A37F-448D-A52F-9AA790BED345}" destId="{0EA44954-89DD-4E4F-AA5A-001834C0962D}" srcOrd="0" destOrd="0" parTransId="{9D03ED90-F56D-4C85-83C3-DED22028B458}" sibTransId="{227F53D4-DB43-4F94-B162-97AC0556DDAB}"/>
    <dgm:cxn modelId="{840DAA48-C194-4EDB-B2C6-9435D48ED2E3}" type="presOf" srcId="{6C668DDE-0531-4092-9A10-20454A7AA154}" destId="{D7E1E418-122A-4D52-BF89-3FD9DC90D545}" srcOrd="0" destOrd="0" presId="urn:microsoft.com/office/officeart/2009/3/layout/HorizontalOrganizationChart"/>
    <dgm:cxn modelId="{40455BFD-CEFE-4ED2-ADA1-54FAD7BD5BC4}" type="presOf" srcId="{54911D31-3CD0-48BF-9BAD-8680FF8FF69C}" destId="{98AB4473-C5DE-40CD-9AC9-9006AFB3E22A}" srcOrd="1" destOrd="0" presId="urn:microsoft.com/office/officeart/2009/3/layout/HorizontalOrganizationChart"/>
    <dgm:cxn modelId="{38BCCD20-A549-4D2B-90A3-FA5EAFA8E862}" type="presOf" srcId="{C90F6FE4-21B4-45B4-B782-4AC192948AE5}" destId="{2D38FF4C-3BEA-4FE5-AF6A-A0E09E4243A3}" srcOrd="0" destOrd="0" presId="urn:microsoft.com/office/officeart/2009/3/layout/HorizontalOrganizationChart"/>
    <dgm:cxn modelId="{CAA58D27-8815-4D06-B705-C3E07FB57B16}" type="presOf" srcId="{151B7310-E516-4587-8157-056B60EE6A14}" destId="{78FF1709-7EAA-45AD-931B-027DF8B185AD}" srcOrd="0" destOrd="0" presId="urn:microsoft.com/office/officeart/2009/3/layout/HorizontalOrganizationChart"/>
    <dgm:cxn modelId="{1CF79272-E69A-40C1-A5E8-6FA1507FE111}" type="presOf" srcId="{DBD165EE-F8A6-4E5C-BFCC-ED22C882EE10}" destId="{45088AA3-91BE-4C4C-8A7C-FC73FBF3A9FC}" srcOrd="0" destOrd="0" presId="urn:microsoft.com/office/officeart/2009/3/layout/HorizontalOrganizationChart"/>
    <dgm:cxn modelId="{49E7BE52-7A03-4EEA-83CB-E23367BBEDF4}" type="presOf" srcId="{2619A636-2A09-4217-AD15-36CB5CBC96E8}" destId="{28CB61B0-ADDA-46AC-8B16-65E40C4F97B7}" srcOrd="1" destOrd="0" presId="urn:microsoft.com/office/officeart/2009/3/layout/HorizontalOrganizationChart"/>
    <dgm:cxn modelId="{D7951FDD-6883-44BC-893B-8957DA956153}" srcId="{1594D5CF-09E3-4E26-972A-CB455569C0BB}" destId="{8ABFE73D-6F86-4D35-B07A-F9144212C271}" srcOrd="6" destOrd="0" parTransId="{7A40BE00-A6FF-4096-8175-2A62D9C11C5B}" sibTransId="{C50BA88B-F0C8-4988-9863-5945AE19CC12}"/>
    <dgm:cxn modelId="{F9F95242-5099-452B-B5C8-267F7D1550AA}" type="presOf" srcId="{5EF8F53E-487F-4BE8-A3E9-B9C33CC87CA1}" destId="{4F28E931-2D64-4064-9042-C4E364EC39FA}" srcOrd="0" destOrd="0" presId="urn:microsoft.com/office/officeart/2009/3/layout/HorizontalOrganizationChart"/>
    <dgm:cxn modelId="{5E855F76-526C-423D-99D2-C50B022F99CD}" type="presOf" srcId="{7F167101-16BE-4502-B36C-707A5321C17B}" destId="{7A42FD36-FC8E-4802-9146-F49F9E309358}" srcOrd="1" destOrd="0" presId="urn:microsoft.com/office/officeart/2009/3/layout/HorizontalOrganizationChart"/>
    <dgm:cxn modelId="{8E23CC9F-F123-49DB-A319-AB0F7D3DCC8B}" type="presOf" srcId="{3ECD415B-676F-4650-A108-151443E1B519}" destId="{66E89E5C-7008-4D86-8583-941698F2484B}" srcOrd="0" destOrd="0" presId="urn:microsoft.com/office/officeart/2009/3/layout/HorizontalOrganizationChart"/>
    <dgm:cxn modelId="{995DD3F3-8A46-4B85-8C17-226D2D1C22B0}" type="presOf" srcId="{5E312B24-EF0D-4E94-9DF9-2ACDEA79EA16}" destId="{7A6EF579-5EB0-4FB4-AF50-FE2061094EE3}" srcOrd="0" destOrd="0" presId="urn:microsoft.com/office/officeart/2009/3/layout/HorizontalOrganizationChart"/>
    <dgm:cxn modelId="{3CFC0780-804E-4E7D-818E-C23C2943FBB4}" type="presOf" srcId="{7BA9650D-4FFD-4804-BBFA-59D4576B741A}" destId="{87F4A1A0-92D5-476D-85FB-A5386B7063B8}" srcOrd="0" destOrd="0" presId="urn:microsoft.com/office/officeart/2009/3/layout/HorizontalOrganizationChart"/>
    <dgm:cxn modelId="{5913E9A9-44A4-4A59-943B-BA230708D84D}" type="presOf" srcId="{15DCA372-5726-410E-83AA-DEFB9714568F}" destId="{B5310C92-AB8F-4F66-B020-D5C0B01A0D6E}" srcOrd="0" destOrd="0" presId="urn:microsoft.com/office/officeart/2009/3/layout/HorizontalOrganizationChart"/>
    <dgm:cxn modelId="{8B598C61-E2FD-48B0-9532-A6E47C0D1294}" srcId="{319437E0-A2F5-4E94-8E3D-462B48ACB0D7}" destId="{8AB3B717-D442-4882-B88F-2D2F2D054F5E}" srcOrd="0" destOrd="0" parTransId="{1D118CDC-63F2-4FA1-9089-E24D28ACB219}" sibTransId="{75D74E66-8F88-4C01-9C67-D2E374B1BE62}"/>
    <dgm:cxn modelId="{D4FD11D1-697B-436A-8527-CDA0C97AC864}" srcId="{3ECD415B-676F-4650-A108-151443E1B519}" destId="{B5500C49-F0C1-49EB-902D-072A1B97EDCC}" srcOrd="1" destOrd="0" parTransId="{D2147919-A179-4E1E-A7BF-769A3EB6FDB6}" sibTransId="{45C252B6-4966-414C-AF1F-E33B26DA855C}"/>
    <dgm:cxn modelId="{55FF3826-288E-42E9-8346-F37A6DCA1E73}" type="presParOf" srcId="{BD005894-4558-4B60-AACA-D367D166D550}" destId="{53DD3774-0F60-4534-BE2B-C0F22C126624}" srcOrd="0" destOrd="0" presId="urn:microsoft.com/office/officeart/2009/3/layout/HorizontalOrganizationChart"/>
    <dgm:cxn modelId="{CCB547B8-7A96-4B37-99EB-9D055366D861}" type="presParOf" srcId="{53DD3774-0F60-4534-BE2B-C0F22C126624}" destId="{2CF2E3BC-1F10-4C4D-9D97-841B0C9D8FAD}" srcOrd="0" destOrd="0" presId="urn:microsoft.com/office/officeart/2009/3/layout/HorizontalOrganizationChart"/>
    <dgm:cxn modelId="{2669EC8D-BEAD-4FCD-89E2-16769E8827C0}" type="presParOf" srcId="{2CF2E3BC-1F10-4C4D-9D97-841B0C9D8FAD}" destId="{7910FFED-C552-4832-B7BA-0BC2F7AD45AC}" srcOrd="0" destOrd="0" presId="urn:microsoft.com/office/officeart/2009/3/layout/HorizontalOrganizationChart"/>
    <dgm:cxn modelId="{B6A831B0-3D43-4126-9601-77D563714913}" type="presParOf" srcId="{2CF2E3BC-1F10-4C4D-9D97-841B0C9D8FAD}" destId="{6E65BE76-D837-479A-AB3A-401E6DB75EE5}" srcOrd="1" destOrd="0" presId="urn:microsoft.com/office/officeart/2009/3/layout/HorizontalOrganizationChart"/>
    <dgm:cxn modelId="{A7AB59BD-9D92-41F4-86E2-79D9FF370BBF}" type="presParOf" srcId="{53DD3774-0F60-4534-BE2B-C0F22C126624}" destId="{E7089D65-434C-4B41-9E9D-6CC87778921F}" srcOrd="1" destOrd="0" presId="urn:microsoft.com/office/officeart/2009/3/layout/HorizontalOrganizationChart"/>
    <dgm:cxn modelId="{BF472AB0-5035-4859-B79B-168D721C3640}" type="presParOf" srcId="{53DD3774-0F60-4534-BE2B-C0F22C126624}" destId="{2A12DF7C-AC18-46BB-993D-124D7A70E518}" srcOrd="2" destOrd="0" presId="urn:microsoft.com/office/officeart/2009/3/layout/HorizontalOrganizationChart"/>
    <dgm:cxn modelId="{0041AA62-CAC7-41BB-B92E-AFD6566D9F85}" type="presParOf" srcId="{BD005894-4558-4B60-AACA-D367D166D550}" destId="{D0D696BD-C799-4A2D-82DB-68F939CC2FEC}" srcOrd="1" destOrd="0" presId="urn:microsoft.com/office/officeart/2009/3/layout/HorizontalOrganizationChart"/>
    <dgm:cxn modelId="{DC5BAC96-D38A-4762-9B62-E25EB917436A}" type="presParOf" srcId="{D0D696BD-C799-4A2D-82DB-68F939CC2FEC}" destId="{55FBBC85-557B-4D3B-A86E-FD254DB1BAAF}" srcOrd="0" destOrd="0" presId="urn:microsoft.com/office/officeart/2009/3/layout/HorizontalOrganizationChart"/>
    <dgm:cxn modelId="{C37B4545-518A-44CE-814D-03C10BB468B8}" type="presParOf" srcId="{55FBBC85-557B-4D3B-A86E-FD254DB1BAAF}" destId="{B889F8BE-D410-49F7-9B02-B5AD600920F6}" srcOrd="0" destOrd="0" presId="urn:microsoft.com/office/officeart/2009/3/layout/HorizontalOrganizationChart"/>
    <dgm:cxn modelId="{6894603C-2FCE-4F53-B459-D7E644C0C70D}" type="presParOf" srcId="{55FBBC85-557B-4D3B-A86E-FD254DB1BAAF}" destId="{E1E362BB-7D44-4AD2-A8FE-3ECFB24FEF13}" srcOrd="1" destOrd="0" presId="urn:microsoft.com/office/officeart/2009/3/layout/HorizontalOrganizationChart"/>
    <dgm:cxn modelId="{9A7991E7-F4FD-42F2-8C4A-6C8223980549}" type="presParOf" srcId="{D0D696BD-C799-4A2D-82DB-68F939CC2FEC}" destId="{E8657F43-C79F-4E50-BACC-01EBFBA6C0E1}" srcOrd="1" destOrd="0" presId="urn:microsoft.com/office/officeart/2009/3/layout/HorizontalOrganizationChart"/>
    <dgm:cxn modelId="{18516EAB-4DE1-4ADB-9BAC-9A49538267BC}" type="presParOf" srcId="{E8657F43-C79F-4E50-BACC-01EBFBA6C0E1}" destId="{2D38FF4C-3BEA-4FE5-AF6A-A0E09E4243A3}" srcOrd="0" destOrd="0" presId="urn:microsoft.com/office/officeart/2009/3/layout/HorizontalOrganizationChart"/>
    <dgm:cxn modelId="{4D4504E7-F3E1-42AA-899F-FF10DA6CC5F8}" type="presParOf" srcId="{E8657F43-C79F-4E50-BACC-01EBFBA6C0E1}" destId="{E83F5F4C-C08F-483B-8861-6E367149F909}" srcOrd="1" destOrd="0" presId="urn:microsoft.com/office/officeart/2009/3/layout/HorizontalOrganizationChart"/>
    <dgm:cxn modelId="{AB40AD25-22B6-4DB8-8DD1-23ADBB11E5B9}" type="presParOf" srcId="{E83F5F4C-C08F-483B-8861-6E367149F909}" destId="{D1D5A6D5-EDE1-46BD-BEF4-A239F86CC43E}" srcOrd="0" destOrd="0" presId="urn:microsoft.com/office/officeart/2009/3/layout/HorizontalOrganizationChart"/>
    <dgm:cxn modelId="{E9B77D26-B109-411F-A561-F998240C0963}" type="presParOf" srcId="{D1D5A6D5-EDE1-46BD-BEF4-A239F86CC43E}" destId="{86B9CBB7-5534-4CB9-BA52-F3F98D439A06}" srcOrd="0" destOrd="0" presId="urn:microsoft.com/office/officeart/2009/3/layout/HorizontalOrganizationChart"/>
    <dgm:cxn modelId="{7509EC75-2181-41DC-8133-A22E5A3F1CCA}" type="presParOf" srcId="{D1D5A6D5-EDE1-46BD-BEF4-A239F86CC43E}" destId="{D80599BF-2ADE-440E-861F-90FC91F41EF0}" srcOrd="1" destOrd="0" presId="urn:microsoft.com/office/officeart/2009/3/layout/HorizontalOrganizationChart"/>
    <dgm:cxn modelId="{EC0B1862-D8A9-47FA-9B3D-6AE0D009B4C6}" type="presParOf" srcId="{E83F5F4C-C08F-483B-8861-6E367149F909}" destId="{C0FCC025-FBC2-4685-AFC7-50F879F04772}" srcOrd="1" destOrd="0" presId="urn:microsoft.com/office/officeart/2009/3/layout/HorizontalOrganizationChart"/>
    <dgm:cxn modelId="{E3E9446B-8A7B-4A8D-B8C6-678803C2AD6E}" type="presParOf" srcId="{C0FCC025-FBC2-4685-AFC7-50F879F04772}" destId="{A67779F9-AA26-458F-BFD0-2DC043FF6946}" srcOrd="0" destOrd="0" presId="urn:microsoft.com/office/officeart/2009/3/layout/HorizontalOrganizationChart"/>
    <dgm:cxn modelId="{187905A7-84E4-486F-BC47-4798310AF7F8}" type="presParOf" srcId="{C0FCC025-FBC2-4685-AFC7-50F879F04772}" destId="{5EFDB5E1-A5F7-46DC-89A1-C0FFAB8D6242}" srcOrd="1" destOrd="0" presId="urn:microsoft.com/office/officeart/2009/3/layout/HorizontalOrganizationChart"/>
    <dgm:cxn modelId="{82B329D2-8847-4A32-BA49-CDCB78E8552A}" type="presParOf" srcId="{5EFDB5E1-A5F7-46DC-89A1-C0FFAB8D6242}" destId="{D59B034C-6A6C-45A3-80FB-9A58EACB7A51}" srcOrd="0" destOrd="0" presId="urn:microsoft.com/office/officeart/2009/3/layout/HorizontalOrganizationChart"/>
    <dgm:cxn modelId="{FFE1A0F8-1B00-4E5E-9544-9B84982C87F0}" type="presParOf" srcId="{D59B034C-6A6C-45A3-80FB-9A58EACB7A51}" destId="{0031A3B5-5B2F-4773-8FE5-71A297E3C697}" srcOrd="0" destOrd="0" presId="urn:microsoft.com/office/officeart/2009/3/layout/HorizontalOrganizationChart"/>
    <dgm:cxn modelId="{78DF37B5-FF84-49E4-85A2-9D96CD38D721}" type="presParOf" srcId="{D59B034C-6A6C-45A3-80FB-9A58EACB7A51}" destId="{596C4ECD-6808-4F49-8D0E-C12B931AEBE7}" srcOrd="1" destOrd="0" presId="urn:microsoft.com/office/officeart/2009/3/layout/HorizontalOrganizationChart"/>
    <dgm:cxn modelId="{1D75938D-ACA6-4CF5-8CF4-B128B9553BA2}" type="presParOf" srcId="{5EFDB5E1-A5F7-46DC-89A1-C0FFAB8D6242}" destId="{025251B4-390D-4E72-8A83-7286FDDA941E}" srcOrd="1" destOrd="0" presId="urn:microsoft.com/office/officeart/2009/3/layout/HorizontalOrganizationChart"/>
    <dgm:cxn modelId="{35DF993F-F5D7-4177-9C3F-CD39AE3D73B0}" type="presParOf" srcId="{025251B4-390D-4E72-8A83-7286FDDA941E}" destId="{08E1FFDD-D786-4A72-9E60-764436F96FF4}" srcOrd="0" destOrd="0" presId="urn:microsoft.com/office/officeart/2009/3/layout/HorizontalOrganizationChart"/>
    <dgm:cxn modelId="{B2CB358B-FAA6-4030-92F2-76DD12222AE2}" type="presParOf" srcId="{025251B4-390D-4E72-8A83-7286FDDA941E}" destId="{8B111EB3-2A4F-4F50-A7D9-4CD2472AA153}" srcOrd="1" destOrd="0" presId="urn:microsoft.com/office/officeart/2009/3/layout/HorizontalOrganizationChart"/>
    <dgm:cxn modelId="{2C0FE405-C89D-4889-9628-D152F5D7372E}" type="presParOf" srcId="{8B111EB3-2A4F-4F50-A7D9-4CD2472AA153}" destId="{D1248AF3-9F87-4823-B885-E52E114066D5}" srcOrd="0" destOrd="0" presId="urn:microsoft.com/office/officeart/2009/3/layout/HorizontalOrganizationChart"/>
    <dgm:cxn modelId="{B6E52076-A6E2-4257-89EC-B6ACDA0B0FBA}" type="presParOf" srcId="{D1248AF3-9F87-4823-B885-E52E114066D5}" destId="{E2F6F235-DAAE-4930-9635-6D51601523FE}" srcOrd="0" destOrd="0" presId="urn:microsoft.com/office/officeart/2009/3/layout/HorizontalOrganizationChart"/>
    <dgm:cxn modelId="{36BAF7F7-21E8-4A37-991B-4B46B8A0F245}" type="presParOf" srcId="{D1248AF3-9F87-4823-B885-E52E114066D5}" destId="{C836D1EB-6F4A-41C0-A790-0B60C8B1DC9C}" srcOrd="1" destOrd="0" presId="urn:microsoft.com/office/officeart/2009/3/layout/HorizontalOrganizationChart"/>
    <dgm:cxn modelId="{E86ACC07-AADC-40C3-9673-7CCF295353CD}" type="presParOf" srcId="{8B111EB3-2A4F-4F50-A7D9-4CD2472AA153}" destId="{095F43E5-EF0E-4DA1-8216-B62AA66C7CAE}" srcOrd="1" destOrd="0" presId="urn:microsoft.com/office/officeart/2009/3/layout/HorizontalOrganizationChart"/>
    <dgm:cxn modelId="{D8CE0C8D-65A1-403C-927C-C0CF4D0A8C44}" type="presParOf" srcId="{8B111EB3-2A4F-4F50-A7D9-4CD2472AA153}" destId="{780A32C6-BB50-4160-8C51-04A87EE02804}" srcOrd="2" destOrd="0" presId="urn:microsoft.com/office/officeart/2009/3/layout/HorizontalOrganizationChart"/>
    <dgm:cxn modelId="{CE9358FA-E0F2-4A9A-A5AA-8119C804CBB7}" type="presParOf" srcId="{025251B4-390D-4E72-8A83-7286FDDA941E}" destId="{766DDF86-7C35-4303-858B-0973C3A01B31}" srcOrd="2" destOrd="0" presId="urn:microsoft.com/office/officeart/2009/3/layout/HorizontalOrganizationChart"/>
    <dgm:cxn modelId="{DE8464CB-1E23-40DB-9313-AF16FB6AF3C2}" type="presParOf" srcId="{025251B4-390D-4E72-8A83-7286FDDA941E}" destId="{3F634660-BE33-4EB0-89BF-09B8C921A1D4}" srcOrd="3" destOrd="0" presId="urn:microsoft.com/office/officeart/2009/3/layout/HorizontalOrganizationChart"/>
    <dgm:cxn modelId="{F55C5446-AE04-4639-9E02-D0EE9CB56EAF}" type="presParOf" srcId="{3F634660-BE33-4EB0-89BF-09B8C921A1D4}" destId="{8185FC4A-BC1C-46A8-B481-54D5ABBCA207}" srcOrd="0" destOrd="0" presId="urn:microsoft.com/office/officeart/2009/3/layout/HorizontalOrganizationChart"/>
    <dgm:cxn modelId="{FE7BD83A-0849-462D-B285-9F72E888581C}" type="presParOf" srcId="{8185FC4A-BC1C-46A8-B481-54D5ABBCA207}" destId="{4F7621AF-98F2-475E-A60F-6CEF28442A49}" srcOrd="0" destOrd="0" presId="urn:microsoft.com/office/officeart/2009/3/layout/HorizontalOrganizationChart"/>
    <dgm:cxn modelId="{0C4FC4BA-11B8-46E0-BC47-CB3F5447A1CA}" type="presParOf" srcId="{8185FC4A-BC1C-46A8-B481-54D5ABBCA207}" destId="{72FF4567-0562-4752-AA8E-8B627347D45D}" srcOrd="1" destOrd="0" presId="urn:microsoft.com/office/officeart/2009/3/layout/HorizontalOrganizationChart"/>
    <dgm:cxn modelId="{67E2E81D-CF9C-4D75-ADBE-1C3C3A079D5D}" type="presParOf" srcId="{3F634660-BE33-4EB0-89BF-09B8C921A1D4}" destId="{3696E2A6-2BE9-4707-9AFB-D70A11C00BD9}" srcOrd="1" destOrd="0" presId="urn:microsoft.com/office/officeart/2009/3/layout/HorizontalOrganizationChart"/>
    <dgm:cxn modelId="{BD0C4F91-C417-4BCF-8A19-DC96ADD49A98}" type="presParOf" srcId="{3F634660-BE33-4EB0-89BF-09B8C921A1D4}" destId="{87882F97-E9EB-42A2-9784-C5B0F27F53FD}" srcOrd="2" destOrd="0" presId="urn:microsoft.com/office/officeart/2009/3/layout/HorizontalOrganizationChart"/>
    <dgm:cxn modelId="{9E2E8616-7B9A-4603-8F95-0C310AE26F3B}" type="presParOf" srcId="{5EFDB5E1-A5F7-46DC-89A1-C0FFAB8D6242}" destId="{F06AE05F-C150-4F27-A802-9516A0251CB0}" srcOrd="2" destOrd="0" presId="urn:microsoft.com/office/officeart/2009/3/layout/HorizontalOrganizationChart"/>
    <dgm:cxn modelId="{2E84F11E-C1A3-4680-8357-DDCF97F0EC3C}" type="presParOf" srcId="{C0FCC025-FBC2-4685-AFC7-50F879F04772}" destId="{A300E682-87DA-4950-A698-475FFBF260D5}" srcOrd="2" destOrd="0" presId="urn:microsoft.com/office/officeart/2009/3/layout/HorizontalOrganizationChart"/>
    <dgm:cxn modelId="{6A504CCD-3E0E-48C8-9DDE-3FF1953AEDFC}" type="presParOf" srcId="{C0FCC025-FBC2-4685-AFC7-50F879F04772}" destId="{3F1A484C-0E8E-479F-82F4-4020AAAE6FA1}" srcOrd="3" destOrd="0" presId="urn:microsoft.com/office/officeart/2009/3/layout/HorizontalOrganizationChart"/>
    <dgm:cxn modelId="{3B699F49-BA06-4E81-BEDE-61DDF722D387}" type="presParOf" srcId="{3F1A484C-0E8E-479F-82F4-4020AAAE6FA1}" destId="{C2C88533-D001-4B2F-A8F8-4E58140A72CA}" srcOrd="0" destOrd="0" presId="urn:microsoft.com/office/officeart/2009/3/layout/HorizontalOrganizationChart"/>
    <dgm:cxn modelId="{8823639E-8FA4-4D4B-B54D-D3746913C893}" type="presParOf" srcId="{C2C88533-D001-4B2F-A8F8-4E58140A72CA}" destId="{698249F9-E125-46DB-92C2-1C74AAFA4191}" srcOrd="0" destOrd="0" presId="urn:microsoft.com/office/officeart/2009/3/layout/HorizontalOrganizationChart"/>
    <dgm:cxn modelId="{9F216499-7C91-4663-AC3C-C7922420CD9C}" type="presParOf" srcId="{C2C88533-D001-4B2F-A8F8-4E58140A72CA}" destId="{47FDA09D-674F-4BF2-A399-12C480CA2115}" srcOrd="1" destOrd="0" presId="urn:microsoft.com/office/officeart/2009/3/layout/HorizontalOrganizationChart"/>
    <dgm:cxn modelId="{A5788F21-AD84-476A-9B76-552DFB707CBB}" type="presParOf" srcId="{3F1A484C-0E8E-479F-82F4-4020AAAE6FA1}" destId="{0BA45520-7BDE-4719-A3AA-2F96578F432A}" srcOrd="1" destOrd="0" presId="urn:microsoft.com/office/officeart/2009/3/layout/HorizontalOrganizationChart"/>
    <dgm:cxn modelId="{DEF7236B-6BBD-4C76-AFDA-6390110576A9}" type="presParOf" srcId="{3F1A484C-0E8E-479F-82F4-4020AAAE6FA1}" destId="{5BDA9867-F556-452F-A1C0-5BD2A2F54593}" srcOrd="2" destOrd="0" presId="urn:microsoft.com/office/officeart/2009/3/layout/HorizontalOrganizationChart"/>
    <dgm:cxn modelId="{8F7AAE59-9B46-4D00-A8EB-DE5D53E751DE}" type="presParOf" srcId="{E83F5F4C-C08F-483B-8861-6E367149F909}" destId="{553D1346-1EAA-4ECE-BEA3-FBBD1715FF54}" srcOrd="2" destOrd="0" presId="urn:microsoft.com/office/officeart/2009/3/layout/HorizontalOrganizationChart"/>
    <dgm:cxn modelId="{AD0D7203-C7CE-407E-826F-811062ED337F}" type="presParOf" srcId="{E8657F43-C79F-4E50-BACC-01EBFBA6C0E1}" destId="{D02D112F-4F05-429E-9373-34C5F206BF84}" srcOrd="2" destOrd="0" presId="urn:microsoft.com/office/officeart/2009/3/layout/HorizontalOrganizationChart"/>
    <dgm:cxn modelId="{A41D9628-671E-4A52-A0F0-8AD4C87CBD95}" type="presParOf" srcId="{E8657F43-C79F-4E50-BACC-01EBFBA6C0E1}" destId="{DDE05D59-1774-4990-BFF4-6420DDAD5632}" srcOrd="3" destOrd="0" presId="urn:microsoft.com/office/officeart/2009/3/layout/HorizontalOrganizationChart"/>
    <dgm:cxn modelId="{7B76D5FE-0B50-406C-88E3-4D257979DB34}" type="presParOf" srcId="{DDE05D59-1774-4990-BFF4-6420DDAD5632}" destId="{2A5B84C4-E4BF-4DF6-807A-203B477F4FF5}" srcOrd="0" destOrd="0" presId="urn:microsoft.com/office/officeart/2009/3/layout/HorizontalOrganizationChart"/>
    <dgm:cxn modelId="{9EC8E4B1-C319-4ADF-9A73-135AF1D2FD3D}" type="presParOf" srcId="{2A5B84C4-E4BF-4DF6-807A-203B477F4FF5}" destId="{D7E1E418-122A-4D52-BF89-3FD9DC90D545}" srcOrd="0" destOrd="0" presId="urn:microsoft.com/office/officeart/2009/3/layout/HorizontalOrganizationChart"/>
    <dgm:cxn modelId="{7B6264A8-0EA1-4813-B267-E2642C0C3504}" type="presParOf" srcId="{2A5B84C4-E4BF-4DF6-807A-203B477F4FF5}" destId="{5991DB5C-B1E0-44A4-AC1B-A42988421954}" srcOrd="1" destOrd="0" presId="urn:microsoft.com/office/officeart/2009/3/layout/HorizontalOrganizationChart"/>
    <dgm:cxn modelId="{4F63B4E6-81E2-4CF8-B679-B7BCC63F94BC}" type="presParOf" srcId="{DDE05D59-1774-4990-BFF4-6420DDAD5632}" destId="{235BAA08-2973-4F6F-A141-099515F6D6EF}" srcOrd="1" destOrd="0" presId="urn:microsoft.com/office/officeart/2009/3/layout/HorizontalOrganizationChart"/>
    <dgm:cxn modelId="{68B393C4-D55C-45B5-BF7B-4E1A75F96A55}" type="presParOf" srcId="{235BAA08-2973-4F6F-A141-099515F6D6EF}" destId="{99B99DC0-5DBB-4527-8919-ABF3B6597F8D}" srcOrd="0" destOrd="0" presId="urn:microsoft.com/office/officeart/2009/3/layout/HorizontalOrganizationChart"/>
    <dgm:cxn modelId="{C6653306-E8F4-4333-B482-936CE7517010}" type="presParOf" srcId="{235BAA08-2973-4F6F-A141-099515F6D6EF}" destId="{3270AD5A-E6D1-4A90-BCEC-FDDA6AEF0775}" srcOrd="1" destOrd="0" presId="urn:microsoft.com/office/officeart/2009/3/layout/HorizontalOrganizationChart"/>
    <dgm:cxn modelId="{5E2C91B3-8355-4C9B-9554-FC5C98922D93}" type="presParOf" srcId="{3270AD5A-E6D1-4A90-BCEC-FDDA6AEF0775}" destId="{56158F89-BD1F-4758-89FF-98B647BD1023}" srcOrd="0" destOrd="0" presId="urn:microsoft.com/office/officeart/2009/3/layout/HorizontalOrganizationChart"/>
    <dgm:cxn modelId="{EB9B832C-7BB1-4B9B-9D79-41BC353CA401}" type="presParOf" srcId="{56158F89-BD1F-4758-89FF-98B647BD1023}" destId="{C94DC971-DB35-41EB-8970-7EF55B836C9F}" srcOrd="0" destOrd="0" presId="urn:microsoft.com/office/officeart/2009/3/layout/HorizontalOrganizationChart"/>
    <dgm:cxn modelId="{00238820-E7EF-4845-BD7F-4C57ECDE66A6}" type="presParOf" srcId="{56158F89-BD1F-4758-89FF-98B647BD1023}" destId="{8934F2EA-D4F9-470D-A7EF-2CDF96FA5719}" srcOrd="1" destOrd="0" presId="urn:microsoft.com/office/officeart/2009/3/layout/HorizontalOrganizationChart"/>
    <dgm:cxn modelId="{1C1404EE-97B7-49E6-806E-AEE78F23E4D9}" type="presParOf" srcId="{3270AD5A-E6D1-4A90-BCEC-FDDA6AEF0775}" destId="{56392465-66AA-427E-A670-0488E8395B49}" srcOrd="1" destOrd="0" presId="urn:microsoft.com/office/officeart/2009/3/layout/HorizontalOrganizationChart"/>
    <dgm:cxn modelId="{2E8A419A-2D68-4DF5-B6DB-22142C24AB60}" type="presParOf" srcId="{56392465-66AA-427E-A670-0488E8395B49}" destId="{4CF2A0F0-E3BF-4F6F-B2A0-B10C73AEBFEA}" srcOrd="0" destOrd="0" presId="urn:microsoft.com/office/officeart/2009/3/layout/HorizontalOrganizationChart"/>
    <dgm:cxn modelId="{BBDC4955-25AE-4891-A008-12708A410B02}" type="presParOf" srcId="{56392465-66AA-427E-A670-0488E8395B49}" destId="{86438FA8-DD7F-4927-B26B-B882F386F6A4}" srcOrd="1" destOrd="0" presId="urn:microsoft.com/office/officeart/2009/3/layout/HorizontalOrganizationChart"/>
    <dgm:cxn modelId="{B4966FC2-34DB-42F1-B49F-F53605F908B9}" type="presParOf" srcId="{86438FA8-DD7F-4927-B26B-B882F386F6A4}" destId="{12BA1368-1B38-47D1-8E71-40DBFA6278CC}" srcOrd="0" destOrd="0" presId="urn:microsoft.com/office/officeart/2009/3/layout/HorizontalOrganizationChart"/>
    <dgm:cxn modelId="{E4F83C5D-A4F4-477D-A22C-2A4E4E405AAA}" type="presParOf" srcId="{12BA1368-1B38-47D1-8E71-40DBFA6278CC}" destId="{46FA6DF1-2400-407E-970D-19449E69C401}" srcOrd="0" destOrd="0" presId="urn:microsoft.com/office/officeart/2009/3/layout/HorizontalOrganizationChart"/>
    <dgm:cxn modelId="{0B507C04-A339-4495-86A5-611CE0EDA1C2}" type="presParOf" srcId="{12BA1368-1B38-47D1-8E71-40DBFA6278CC}" destId="{3A6D0435-CF73-4BE5-B5B6-6CA2D6FBEA35}" srcOrd="1" destOrd="0" presId="urn:microsoft.com/office/officeart/2009/3/layout/HorizontalOrganizationChart"/>
    <dgm:cxn modelId="{1EA05AD4-57E4-46EB-A6D6-EB8DBAEC3AD4}" type="presParOf" srcId="{86438FA8-DD7F-4927-B26B-B882F386F6A4}" destId="{B3E51D6A-924B-419F-B92E-3D50E0F3BE8C}" srcOrd="1" destOrd="0" presId="urn:microsoft.com/office/officeart/2009/3/layout/HorizontalOrganizationChart"/>
    <dgm:cxn modelId="{D5F35634-8F76-48A8-8ED7-D7AD205C0E68}" type="presParOf" srcId="{86438FA8-DD7F-4927-B26B-B882F386F6A4}" destId="{E565BBBF-7046-4323-BB3C-A7202AC7BADC}" srcOrd="2" destOrd="0" presId="urn:microsoft.com/office/officeart/2009/3/layout/HorizontalOrganizationChart"/>
    <dgm:cxn modelId="{D7EDBE5A-9910-4E45-A308-D5F4D6FC6E13}" type="presParOf" srcId="{56392465-66AA-427E-A670-0488E8395B49}" destId="{90CE15D5-E1D4-4532-A722-972B3F657410}" srcOrd="2" destOrd="0" presId="urn:microsoft.com/office/officeart/2009/3/layout/HorizontalOrganizationChart"/>
    <dgm:cxn modelId="{3B5BD1A4-6AF7-40A2-A284-1A8CEDBDEE22}" type="presParOf" srcId="{56392465-66AA-427E-A670-0488E8395B49}" destId="{C55AEDA6-1A7C-4D56-AED7-F064E2E77664}" srcOrd="3" destOrd="0" presId="urn:microsoft.com/office/officeart/2009/3/layout/HorizontalOrganizationChart"/>
    <dgm:cxn modelId="{A287D599-9898-445C-BC60-589BC03E0F58}" type="presParOf" srcId="{C55AEDA6-1A7C-4D56-AED7-F064E2E77664}" destId="{4236E4DE-7CEE-46C3-ADA2-B8031446BE31}" srcOrd="0" destOrd="0" presId="urn:microsoft.com/office/officeart/2009/3/layout/HorizontalOrganizationChart"/>
    <dgm:cxn modelId="{E8C6A36C-BDD4-4842-805E-D0FB0AF78ABC}" type="presParOf" srcId="{4236E4DE-7CEE-46C3-ADA2-B8031446BE31}" destId="{A13A7111-9EE3-4D93-BAF2-1451CC9C3446}" srcOrd="0" destOrd="0" presId="urn:microsoft.com/office/officeart/2009/3/layout/HorizontalOrganizationChart"/>
    <dgm:cxn modelId="{F4EDF126-A6D8-42C4-AFEA-414A4499C425}" type="presParOf" srcId="{4236E4DE-7CEE-46C3-ADA2-B8031446BE31}" destId="{65AA2513-0B79-4B30-8CAF-2C0266D49C54}" srcOrd="1" destOrd="0" presId="urn:microsoft.com/office/officeart/2009/3/layout/HorizontalOrganizationChart"/>
    <dgm:cxn modelId="{16A3C898-4526-44F3-8A49-AAE4231BD1B1}" type="presParOf" srcId="{C55AEDA6-1A7C-4D56-AED7-F064E2E77664}" destId="{603F7663-8877-4CAB-AF5A-98B51C9FA049}" srcOrd="1" destOrd="0" presId="urn:microsoft.com/office/officeart/2009/3/layout/HorizontalOrganizationChart"/>
    <dgm:cxn modelId="{000D3F5E-A69C-4C24-AA5C-1764AC3E894F}" type="presParOf" srcId="{C55AEDA6-1A7C-4D56-AED7-F064E2E77664}" destId="{D944885D-41BD-4334-872C-926CB4678F15}" srcOrd="2" destOrd="0" presId="urn:microsoft.com/office/officeart/2009/3/layout/HorizontalOrganizationChart"/>
    <dgm:cxn modelId="{5018E3B9-8748-4965-A6CA-65560DC73051}" type="presParOf" srcId="{3270AD5A-E6D1-4A90-BCEC-FDDA6AEF0775}" destId="{51AC6618-0308-4434-A55C-436BA87BC664}" srcOrd="2" destOrd="0" presId="urn:microsoft.com/office/officeart/2009/3/layout/HorizontalOrganizationChart"/>
    <dgm:cxn modelId="{8E2B2DF9-5B80-4F2E-A99F-D457437C06E9}" type="presParOf" srcId="{DDE05D59-1774-4990-BFF4-6420DDAD5632}" destId="{B9A7D355-AF5B-4281-ACAF-E9DB947A8884}" srcOrd="2" destOrd="0" presId="urn:microsoft.com/office/officeart/2009/3/layout/HorizontalOrganizationChart"/>
    <dgm:cxn modelId="{1A15C44F-9499-466E-91BC-21411822F372}" type="presParOf" srcId="{E8657F43-C79F-4E50-BACC-01EBFBA6C0E1}" destId="{BD3FAD89-5E4C-4E62-9ED3-0E0F4D3904B6}" srcOrd="4" destOrd="0" presId="urn:microsoft.com/office/officeart/2009/3/layout/HorizontalOrganizationChart"/>
    <dgm:cxn modelId="{67F9D810-2A10-49A0-AAA2-CE18FEE0D355}" type="presParOf" srcId="{E8657F43-C79F-4E50-BACC-01EBFBA6C0E1}" destId="{AF784B67-0A60-4289-9F70-871A79B7E7BE}" srcOrd="5" destOrd="0" presId="urn:microsoft.com/office/officeart/2009/3/layout/HorizontalOrganizationChart"/>
    <dgm:cxn modelId="{A86C558D-8B03-4038-A19D-80AE075A41FE}" type="presParOf" srcId="{AF784B67-0A60-4289-9F70-871A79B7E7BE}" destId="{6188FC22-4045-43C0-8332-EFDA6D1354BF}" srcOrd="0" destOrd="0" presId="urn:microsoft.com/office/officeart/2009/3/layout/HorizontalOrganizationChart"/>
    <dgm:cxn modelId="{FB0A086C-4CE1-4741-BB40-7BA963037BB6}" type="presParOf" srcId="{6188FC22-4045-43C0-8332-EFDA6D1354BF}" destId="{AFE13E26-C0E1-4BA0-A94F-6392FC95AC30}" srcOrd="0" destOrd="0" presId="urn:microsoft.com/office/officeart/2009/3/layout/HorizontalOrganizationChart"/>
    <dgm:cxn modelId="{D0C17449-759B-4691-B2D1-33FBDE5B044C}" type="presParOf" srcId="{6188FC22-4045-43C0-8332-EFDA6D1354BF}" destId="{98AB4473-C5DE-40CD-9AC9-9006AFB3E22A}" srcOrd="1" destOrd="0" presId="urn:microsoft.com/office/officeart/2009/3/layout/HorizontalOrganizationChart"/>
    <dgm:cxn modelId="{7AC50B1D-9861-4434-9AB8-10FD0E19217C}" type="presParOf" srcId="{AF784B67-0A60-4289-9F70-871A79B7E7BE}" destId="{17A1C559-94D1-4C9D-AB2B-DE6317ED0C74}" srcOrd="1" destOrd="0" presId="urn:microsoft.com/office/officeart/2009/3/layout/HorizontalOrganizationChart"/>
    <dgm:cxn modelId="{EDCAA9CC-E1B0-4042-AFF5-645AA0F50516}" type="presParOf" srcId="{17A1C559-94D1-4C9D-AB2B-DE6317ED0C74}" destId="{B1CCEA5E-F09A-4E79-B22A-345F028E094B}" srcOrd="0" destOrd="0" presId="urn:microsoft.com/office/officeart/2009/3/layout/HorizontalOrganizationChart"/>
    <dgm:cxn modelId="{3FF4E9E8-DFA0-4BE0-A977-0D8E26F6128C}" type="presParOf" srcId="{17A1C559-94D1-4C9D-AB2B-DE6317ED0C74}" destId="{38756F4B-E89E-4827-8E42-2DA22D4397D9}" srcOrd="1" destOrd="0" presId="urn:microsoft.com/office/officeart/2009/3/layout/HorizontalOrganizationChart"/>
    <dgm:cxn modelId="{921ECF77-EDC1-4772-B7A4-4A61DE393838}" type="presParOf" srcId="{38756F4B-E89E-4827-8E42-2DA22D4397D9}" destId="{55F15CFD-58B0-4E04-A79B-2C042AA280C6}" srcOrd="0" destOrd="0" presId="urn:microsoft.com/office/officeart/2009/3/layout/HorizontalOrganizationChart"/>
    <dgm:cxn modelId="{DFF31063-D4E2-4FB4-9405-E173A951C82C}" type="presParOf" srcId="{55F15CFD-58B0-4E04-A79B-2C042AA280C6}" destId="{D79AFEC8-18AE-4BAA-AC20-BEFD1D2DDF4C}" srcOrd="0" destOrd="0" presId="urn:microsoft.com/office/officeart/2009/3/layout/HorizontalOrganizationChart"/>
    <dgm:cxn modelId="{942114D4-B2EF-4FF1-8515-080D1F09F420}" type="presParOf" srcId="{55F15CFD-58B0-4E04-A79B-2C042AA280C6}" destId="{2FDA3F7D-ECBE-4B10-A5CC-E18AD74CA1C6}" srcOrd="1" destOrd="0" presId="urn:microsoft.com/office/officeart/2009/3/layout/HorizontalOrganizationChart"/>
    <dgm:cxn modelId="{75E9174E-56EE-404C-84BA-6CC364847BFF}" type="presParOf" srcId="{38756F4B-E89E-4827-8E42-2DA22D4397D9}" destId="{B3A56D50-B131-430A-9EB8-B56EFEC9A01C}" srcOrd="1" destOrd="0" presId="urn:microsoft.com/office/officeart/2009/3/layout/HorizontalOrganizationChart"/>
    <dgm:cxn modelId="{296C7118-CD87-42DE-B53D-C1FDCAE117CB}" type="presParOf" srcId="{B3A56D50-B131-430A-9EB8-B56EFEC9A01C}" destId="{539A768E-AC3A-4D59-8C34-3EB931C68276}" srcOrd="0" destOrd="0" presId="urn:microsoft.com/office/officeart/2009/3/layout/HorizontalOrganizationChart"/>
    <dgm:cxn modelId="{140C0921-118A-433F-B8FE-F88B22430B3A}" type="presParOf" srcId="{B3A56D50-B131-430A-9EB8-B56EFEC9A01C}" destId="{F63E5793-E5D0-4028-9D72-9E81FE4C6620}" srcOrd="1" destOrd="0" presId="urn:microsoft.com/office/officeart/2009/3/layout/HorizontalOrganizationChart"/>
    <dgm:cxn modelId="{E5C1F8F7-6F2C-47F6-85F9-8644359DFBCC}" type="presParOf" srcId="{F63E5793-E5D0-4028-9D72-9E81FE4C6620}" destId="{E572CF95-2B92-44E7-BF4D-3577E01CA9E2}" srcOrd="0" destOrd="0" presId="urn:microsoft.com/office/officeart/2009/3/layout/HorizontalOrganizationChart"/>
    <dgm:cxn modelId="{F561F5AF-F8CD-4689-B934-4069A89E23C6}" type="presParOf" srcId="{E572CF95-2B92-44E7-BF4D-3577E01CA9E2}" destId="{7D308856-DED0-4998-9876-657831104253}" srcOrd="0" destOrd="0" presId="urn:microsoft.com/office/officeart/2009/3/layout/HorizontalOrganizationChart"/>
    <dgm:cxn modelId="{A2C2A31E-ED3C-4C16-AC49-7EBAD416772B}" type="presParOf" srcId="{E572CF95-2B92-44E7-BF4D-3577E01CA9E2}" destId="{ECDE5BC4-11DB-4649-A5CF-BA7871D4A8A6}" srcOrd="1" destOrd="0" presId="urn:microsoft.com/office/officeart/2009/3/layout/HorizontalOrganizationChart"/>
    <dgm:cxn modelId="{B8C04982-7CF6-424B-A6EE-1E5E61284EFA}" type="presParOf" srcId="{F63E5793-E5D0-4028-9D72-9E81FE4C6620}" destId="{E521772D-138D-4065-90B4-8FED29EFA0A0}" srcOrd="1" destOrd="0" presId="urn:microsoft.com/office/officeart/2009/3/layout/HorizontalOrganizationChart"/>
    <dgm:cxn modelId="{C273713C-E2B6-46D9-A914-5B7ECE308F62}" type="presParOf" srcId="{F63E5793-E5D0-4028-9D72-9E81FE4C6620}" destId="{2E179ED2-AF27-4A83-BB3F-3D088AE84772}" srcOrd="2" destOrd="0" presId="urn:microsoft.com/office/officeart/2009/3/layout/HorizontalOrganizationChart"/>
    <dgm:cxn modelId="{6C551230-10FC-4881-AAC0-9A999E7F3485}" type="presParOf" srcId="{38756F4B-E89E-4827-8E42-2DA22D4397D9}" destId="{32E27F98-5594-411C-9D8C-FF56D6145752}" srcOrd="2" destOrd="0" presId="urn:microsoft.com/office/officeart/2009/3/layout/HorizontalOrganizationChart"/>
    <dgm:cxn modelId="{1D0FB60C-CDCF-48A0-AF56-B0ECD2FC7934}" type="presParOf" srcId="{17A1C559-94D1-4C9D-AB2B-DE6317ED0C74}" destId="{5D6BB811-57D7-4541-8683-D569BFCFF5DA}" srcOrd="2" destOrd="0" presId="urn:microsoft.com/office/officeart/2009/3/layout/HorizontalOrganizationChart"/>
    <dgm:cxn modelId="{F0F2657F-79A5-4396-9940-455FCC5FD5C4}" type="presParOf" srcId="{17A1C559-94D1-4C9D-AB2B-DE6317ED0C74}" destId="{1B3502D3-14DC-4DF6-8D10-63EF6EF73D2B}" srcOrd="3" destOrd="0" presId="urn:microsoft.com/office/officeart/2009/3/layout/HorizontalOrganizationChart"/>
    <dgm:cxn modelId="{5E8D763E-8002-4044-9B19-25ABA1DA86C7}" type="presParOf" srcId="{1B3502D3-14DC-4DF6-8D10-63EF6EF73D2B}" destId="{C7BED953-D96A-464E-ABCE-B75729E8A5A9}" srcOrd="0" destOrd="0" presId="urn:microsoft.com/office/officeart/2009/3/layout/HorizontalOrganizationChart"/>
    <dgm:cxn modelId="{F845785F-259D-4FF3-A086-8D270BCCFF62}" type="presParOf" srcId="{C7BED953-D96A-464E-ABCE-B75729E8A5A9}" destId="{A56C5024-235C-4D75-8970-B1C7BCECF898}" srcOrd="0" destOrd="0" presId="urn:microsoft.com/office/officeart/2009/3/layout/HorizontalOrganizationChart"/>
    <dgm:cxn modelId="{4AC9F0F8-CD58-431C-B0AE-13A8E0901DA9}" type="presParOf" srcId="{C7BED953-D96A-464E-ABCE-B75729E8A5A9}" destId="{D0AC9718-6D71-45B5-BDB3-6CF0AA99B5C0}" srcOrd="1" destOrd="0" presId="urn:microsoft.com/office/officeart/2009/3/layout/HorizontalOrganizationChart"/>
    <dgm:cxn modelId="{37C67AC0-7DAB-45C6-9876-088F4CBF6200}" type="presParOf" srcId="{1B3502D3-14DC-4DF6-8D10-63EF6EF73D2B}" destId="{8CB43029-3969-401D-B96F-445FE4A944AA}" srcOrd="1" destOrd="0" presId="urn:microsoft.com/office/officeart/2009/3/layout/HorizontalOrganizationChart"/>
    <dgm:cxn modelId="{7F32C182-702D-473C-A0FE-FA3FA0DE0857}" type="presParOf" srcId="{1B3502D3-14DC-4DF6-8D10-63EF6EF73D2B}" destId="{698E27C2-BF4F-4753-889A-EF26FDB2BB0E}" srcOrd="2" destOrd="0" presId="urn:microsoft.com/office/officeart/2009/3/layout/HorizontalOrganizationChart"/>
    <dgm:cxn modelId="{301102FC-8933-479B-90E2-7FE79F0F80C1}" type="presParOf" srcId="{AF784B67-0A60-4289-9F70-871A79B7E7BE}" destId="{48679C90-F207-407E-9B57-26437410EFAB}" srcOrd="2" destOrd="0" presId="urn:microsoft.com/office/officeart/2009/3/layout/HorizontalOrganizationChart"/>
    <dgm:cxn modelId="{B95578B6-72A8-4DDA-BA65-5FDE4B3D1DAF}" type="presParOf" srcId="{E8657F43-C79F-4E50-BACC-01EBFBA6C0E1}" destId="{C2B415A8-032C-46DD-A18B-09DCD6B512D2}" srcOrd="6" destOrd="0" presId="urn:microsoft.com/office/officeart/2009/3/layout/HorizontalOrganizationChart"/>
    <dgm:cxn modelId="{2F7F157D-DE8C-4920-87E0-E2310B05D718}" type="presParOf" srcId="{E8657F43-C79F-4E50-BACC-01EBFBA6C0E1}" destId="{4C3B340A-E0D8-4994-B9EC-AC686453C961}" srcOrd="7" destOrd="0" presId="urn:microsoft.com/office/officeart/2009/3/layout/HorizontalOrganizationChart"/>
    <dgm:cxn modelId="{5F9C33E6-DBC5-477B-BD78-8AF205C8FD2F}" type="presParOf" srcId="{4C3B340A-E0D8-4994-B9EC-AC686453C961}" destId="{DCFF2D69-9C00-4988-AA59-2F3F5A883EA7}" srcOrd="0" destOrd="0" presId="urn:microsoft.com/office/officeart/2009/3/layout/HorizontalOrganizationChart"/>
    <dgm:cxn modelId="{1B8248E0-B79B-4A07-9F13-5812C57E4E27}" type="presParOf" srcId="{DCFF2D69-9C00-4988-AA59-2F3F5A883EA7}" destId="{45088AA3-91BE-4C4C-8A7C-FC73FBF3A9FC}" srcOrd="0" destOrd="0" presId="urn:microsoft.com/office/officeart/2009/3/layout/HorizontalOrganizationChart"/>
    <dgm:cxn modelId="{B73BC010-9D96-4EC5-BEE8-13318CE84B05}" type="presParOf" srcId="{DCFF2D69-9C00-4988-AA59-2F3F5A883EA7}" destId="{E64FD768-74F0-43DB-A032-5B560173D898}" srcOrd="1" destOrd="0" presId="urn:microsoft.com/office/officeart/2009/3/layout/HorizontalOrganizationChart"/>
    <dgm:cxn modelId="{41CFFC6C-59FA-4739-BBED-96C570F33988}" type="presParOf" srcId="{4C3B340A-E0D8-4994-B9EC-AC686453C961}" destId="{D2285E24-C155-4F89-87C6-FE5EBA9B6CF5}" srcOrd="1" destOrd="0" presId="urn:microsoft.com/office/officeart/2009/3/layout/HorizontalOrganizationChart"/>
    <dgm:cxn modelId="{3D53AD81-606D-424A-8CDD-B8D9008B479D}" type="presParOf" srcId="{D2285E24-C155-4F89-87C6-FE5EBA9B6CF5}" destId="{7A6EF579-5EB0-4FB4-AF50-FE2061094EE3}" srcOrd="0" destOrd="0" presId="urn:microsoft.com/office/officeart/2009/3/layout/HorizontalOrganizationChart"/>
    <dgm:cxn modelId="{9F1E9864-2D39-46BD-9487-BEE104FF32E1}" type="presParOf" srcId="{D2285E24-C155-4F89-87C6-FE5EBA9B6CF5}" destId="{CFF60169-386B-49F1-8A35-CCCDA63AB81D}" srcOrd="1" destOrd="0" presId="urn:microsoft.com/office/officeart/2009/3/layout/HorizontalOrganizationChart"/>
    <dgm:cxn modelId="{6DAE7347-865B-4BCD-8F57-FC124005F06C}" type="presParOf" srcId="{CFF60169-386B-49F1-8A35-CCCDA63AB81D}" destId="{7FA3E2B1-930B-44C9-85F4-37327D5F63E8}" srcOrd="0" destOrd="0" presId="urn:microsoft.com/office/officeart/2009/3/layout/HorizontalOrganizationChart"/>
    <dgm:cxn modelId="{ADFD34AC-C4B9-4D2D-A170-8D9220BD4B9D}" type="presParOf" srcId="{7FA3E2B1-930B-44C9-85F4-37327D5F63E8}" destId="{518922A2-F68D-403D-A69D-82041D4685F4}" srcOrd="0" destOrd="0" presId="urn:microsoft.com/office/officeart/2009/3/layout/HorizontalOrganizationChart"/>
    <dgm:cxn modelId="{EBE53A0B-1A2D-422F-8FD0-B9B2FC864C18}" type="presParOf" srcId="{7FA3E2B1-930B-44C9-85F4-37327D5F63E8}" destId="{1995F22C-1AE1-43D6-998B-2FD8DA3F1EEF}" srcOrd="1" destOrd="0" presId="urn:microsoft.com/office/officeart/2009/3/layout/HorizontalOrganizationChart"/>
    <dgm:cxn modelId="{596C3338-548F-4188-BCAE-007EFD55452E}" type="presParOf" srcId="{CFF60169-386B-49F1-8A35-CCCDA63AB81D}" destId="{E40B5A9D-2F24-45FC-BF99-2194695E8465}" srcOrd="1" destOrd="0" presId="urn:microsoft.com/office/officeart/2009/3/layout/HorizontalOrganizationChart"/>
    <dgm:cxn modelId="{6A70B12E-0D8D-4C20-A407-4BD621AF15B5}" type="presParOf" srcId="{E40B5A9D-2F24-45FC-BF99-2194695E8465}" destId="{1E2B3652-7F13-441C-8BA9-4137880B1222}" srcOrd="0" destOrd="0" presId="urn:microsoft.com/office/officeart/2009/3/layout/HorizontalOrganizationChart"/>
    <dgm:cxn modelId="{3E337EE2-9739-40A0-AF74-ACA14EAFF0AB}" type="presParOf" srcId="{E40B5A9D-2F24-45FC-BF99-2194695E8465}" destId="{311B274A-313E-4D23-B354-221288ED6B18}" srcOrd="1" destOrd="0" presId="urn:microsoft.com/office/officeart/2009/3/layout/HorizontalOrganizationChart"/>
    <dgm:cxn modelId="{88E79627-9F2B-4216-B311-E0061D680412}" type="presParOf" srcId="{311B274A-313E-4D23-B354-221288ED6B18}" destId="{322BF6A3-1648-4BC7-9632-784004CF9552}" srcOrd="0" destOrd="0" presId="urn:microsoft.com/office/officeart/2009/3/layout/HorizontalOrganizationChart"/>
    <dgm:cxn modelId="{32C69DB9-DA56-423C-8E96-DC55E47B0CFC}" type="presParOf" srcId="{322BF6A3-1648-4BC7-9632-784004CF9552}" destId="{CCBE9915-6C4B-4128-8C5F-796267CF0DD7}" srcOrd="0" destOrd="0" presId="urn:microsoft.com/office/officeart/2009/3/layout/HorizontalOrganizationChart"/>
    <dgm:cxn modelId="{676CDFB8-3104-41A3-9D59-6B3E236F7C0F}" type="presParOf" srcId="{322BF6A3-1648-4BC7-9632-784004CF9552}" destId="{AEA1C552-4398-495B-83C7-7271348643B9}" srcOrd="1" destOrd="0" presId="urn:microsoft.com/office/officeart/2009/3/layout/HorizontalOrganizationChart"/>
    <dgm:cxn modelId="{1EC9C681-6819-44FC-B1BD-7AFC55CDC7BA}" type="presParOf" srcId="{311B274A-313E-4D23-B354-221288ED6B18}" destId="{004C3CA8-2AE0-44A5-B741-EF2C11066953}" srcOrd="1" destOrd="0" presId="urn:microsoft.com/office/officeart/2009/3/layout/HorizontalOrganizationChart"/>
    <dgm:cxn modelId="{2221C8EC-C9BC-49B3-80C0-0816F4EC8528}" type="presParOf" srcId="{311B274A-313E-4D23-B354-221288ED6B18}" destId="{1FF5F0F9-6075-44A5-AA9D-AA3140A59927}" srcOrd="2" destOrd="0" presId="urn:microsoft.com/office/officeart/2009/3/layout/HorizontalOrganizationChart"/>
    <dgm:cxn modelId="{E71AFE09-C935-4CDD-B84D-B45AD2E53AFA}" type="presParOf" srcId="{E40B5A9D-2F24-45FC-BF99-2194695E8465}" destId="{82D8CE85-EA76-483E-81F4-3390D7DAE77B}" srcOrd="2" destOrd="0" presId="urn:microsoft.com/office/officeart/2009/3/layout/HorizontalOrganizationChart"/>
    <dgm:cxn modelId="{BC2094E3-E40B-4B92-A40C-4EE520F09D2E}" type="presParOf" srcId="{E40B5A9D-2F24-45FC-BF99-2194695E8465}" destId="{830AB315-0282-4D4B-8983-BA45C48FE4FB}" srcOrd="3" destOrd="0" presId="urn:microsoft.com/office/officeart/2009/3/layout/HorizontalOrganizationChart"/>
    <dgm:cxn modelId="{2AAD474F-2705-4A01-8DC5-EB3167B628BD}" type="presParOf" srcId="{830AB315-0282-4D4B-8983-BA45C48FE4FB}" destId="{F51C9B67-1387-4AB2-9A97-7680F1EB9E58}" srcOrd="0" destOrd="0" presId="urn:microsoft.com/office/officeart/2009/3/layout/HorizontalOrganizationChart"/>
    <dgm:cxn modelId="{E2A92502-D211-43F3-96C9-E20F4103D88E}" type="presParOf" srcId="{F51C9B67-1387-4AB2-9A97-7680F1EB9E58}" destId="{511428D8-DD59-412F-B632-D6F7CB4F3F6C}" srcOrd="0" destOrd="0" presId="urn:microsoft.com/office/officeart/2009/3/layout/HorizontalOrganizationChart"/>
    <dgm:cxn modelId="{99727A68-93EB-43F1-812C-71E637A2DE85}" type="presParOf" srcId="{F51C9B67-1387-4AB2-9A97-7680F1EB9E58}" destId="{38D57C8C-C1B0-43B0-A894-211DF4E77CE7}" srcOrd="1" destOrd="0" presId="urn:microsoft.com/office/officeart/2009/3/layout/HorizontalOrganizationChart"/>
    <dgm:cxn modelId="{2A44AF30-B202-4A3C-8CCB-73FA27A522A2}" type="presParOf" srcId="{830AB315-0282-4D4B-8983-BA45C48FE4FB}" destId="{3AFFAC25-40B9-44A4-A92C-79396E860EEF}" srcOrd="1" destOrd="0" presId="urn:microsoft.com/office/officeart/2009/3/layout/HorizontalOrganizationChart"/>
    <dgm:cxn modelId="{0684392D-6EB8-404A-9594-B28B567CD490}" type="presParOf" srcId="{830AB315-0282-4D4B-8983-BA45C48FE4FB}" destId="{4EA900EE-BDC8-4018-A663-0507E1F9B482}" srcOrd="2" destOrd="0" presId="urn:microsoft.com/office/officeart/2009/3/layout/HorizontalOrganizationChart"/>
    <dgm:cxn modelId="{062BF167-0E23-4EC1-9CA3-2B8CE3FD1297}" type="presParOf" srcId="{CFF60169-386B-49F1-8A35-CCCDA63AB81D}" destId="{3B57B5F7-FC1A-42E3-8D8B-BE0B5E53B8AC}" srcOrd="2" destOrd="0" presId="urn:microsoft.com/office/officeart/2009/3/layout/HorizontalOrganizationChart"/>
    <dgm:cxn modelId="{E4C6EA63-89C4-4A9C-8CA9-A550019A8C93}" type="presParOf" srcId="{4C3B340A-E0D8-4994-B9EC-AC686453C961}" destId="{18B39837-1186-49BF-A919-4985F60CBE23}" srcOrd="2" destOrd="0" presId="urn:microsoft.com/office/officeart/2009/3/layout/HorizontalOrganizationChart"/>
    <dgm:cxn modelId="{158A2774-33B5-4AD8-985C-B5D85F8E711F}" type="presParOf" srcId="{E8657F43-C79F-4E50-BACC-01EBFBA6C0E1}" destId="{784D98D3-0026-41D3-B184-951216C32FFC}" srcOrd="8" destOrd="0" presId="urn:microsoft.com/office/officeart/2009/3/layout/HorizontalOrganizationChart"/>
    <dgm:cxn modelId="{C9010021-6EAF-4A44-BBC0-7276C727D4C6}" type="presParOf" srcId="{E8657F43-C79F-4E50-BACC-01EBFBA6C0E1}" destId="{36B7F730-1A11-4D1E-97A0-2DB697ACEF50}" srcOrd="9" destOrd="0" presId="urn:microsoft.com/office/officeart/2009/3/layout/HorizontalOrganizationChart"/>
    <dgm:cxn modelId="{202A1D6E-6C7D-4503-866F-3E6F6EF2B553}" type="presParOf" srcId="{36B7F730-1A11-4D1E-97A0-2DB697ACEF50}" destId="{B3C10A74-F2BE-49FA-AA1A-79C425197378}" srcOrd="0" destOrd="0" presId="urn:microsoft.com/office/officeart/2009/3/layout/HorizontalOrganizationChart"/>
    <dgm:cxn modelId="{A0131B24-9CBD-4CDD-A6F3-69C079044B2D}" type="presParOf" srcId="{B3C10A74-F2BE-49FA-AA1A-79C425197378}" destId="{92D9527A-BB2E-4423-AA02-D870AF418084}" srcOrd="0" destOrd="0" presId="urn:microsoft.com/office/officeart/2009/3/layout/HorizontalOrganizationChart"/>
    <dgm:cxn modelId="{69ACD833-C7AE-4C30-A8DA-CFD5497395D8}" type="presParOf" srcId="{B3C10A74-F2BE-49FA-AA1A-79C425197378}" destId="{ACBE1E30-5A23-4049-920B-ACC6070A58EC}" srcOrd="1" destOrd="0" presId="urn:microsoft.com/office/officeart/2009/3/layout/HorizontalOrganizationChart"/>
    <dgm:cxn modelId="{6339CA80-8ADC-438B-A9C4-D5D6DAFBB7AF}" type="presParOf" srcId="{36B7F730-1A11-4D1E-97A0-2DB697ACEF50}" destId="{4FB8DD07-77E9-4BE9-812B-B1B4700D0B0C}" srcOrd="1" destOrd="0" presId="urn:microsoft.com/office/officeart/2009/3/layout/HorizontalOrganizationChart"/>
    <dgm:cxn modelId="{0378E3C6-A597-45B9-805E-57F30E73018A}" type="presParOf" srcId="{4FB8DD07-77E9-4BE9-812B-B1B4700D0B0C}" destId="{66B7DBE4-EF6D-4BA1-9F9E-EF0DBCDA4BEB}" srcOrd="0" destOrd="0" presId="urn:microsoft.com/office/officeart/2009/3/layout/HorizontalOrganizationChart"/>
    <dgm:cxn modelId="{6CF01157-7461-4D4C-AEC7-65F0460C2DC7}" type="presParOf" srcId="{4FB8DD07-77E9-4BE9-812B-B1B4700D0B0C}" destId="{776840FA-D64C-4263-AE34-1409B91C43BE}" srcOrd="1" destOrd="0" presId="urn:microsoft.com/office/officeart/2009/3/layout/HorizontalOrganizationChart"/>
    <dgm:cxn modelId="{19832CC2-3439-4150-96AD-756557ADE4D9}" type="presParOf" srcId="{776840FA-D64C-4263-AE34-1409B91C43BE}" destId="{D3152845-CFC1-4695-9025-51A9DC4169A9}" srcOrd="0" destOrd="0" presId="urn:microsoft.com/office/officeart/2009/3/layout/HorizontalOrganizationChart"/>
    <dgm:cxn modelId="{AC6FA675-6F61-4C34-B38F-D83809F0B84A}" type="presParOf" srcId="{D3152845-CFC1-4695-9025-51A9DC4169A9}" destId="{4F28E931-2D64-4064-9042-C4E364EC39FA}" srcOrd="0" destOrd="0" presId="urn:microsoft.com/office/officeart/2009/3/layout/HorizontalOrganizationChart"/>
    <dgm:cxn modelId="{57D29181-8F48-46A9-9DBA-462327F01621}" type="presParOf" srcId="{D3152845-CFC1-4695-9025-51A9DC4169A9}" destId="{2A701959-EF67-41E5-B793-1CFB98821D7D}" srcOrd="1" destOrd="0" presId="urn:microsoft.com/office/officeart/2009/3/layout/HorizontalOrganizationChart"/>
    <dgm:cxn modelId="{58FC8012-4979-46D9-A70E-7F08839180F1}" type="presParOf" srcId="{776840FA-D64C-4263-AE34-1409B91C43BE}" destId="{67226FA4-F1AD-4E93-B78A-4C7F79164DDC}" srcOrd="1" destOrd="0" presId="urn:microsoft.com/office/officeart/2009/3/layout/HorizontalOrganizationChart"/>
    <dgm:cxn modelId="{602100F4-9739-41B3-97A0-7228697F9E4E}" type="presParOf" srcId="{776840FA-D64C-4263-AE34-1409B91C43BE}" destId="{BD698D72-0625-4F43-BE89-B6CE66E7D75E}" srcOrd="2" destOrd="0" presId="urn:microsoft.com/office/officeart/2009/3/layout/HorizontalOrganizationChart"/>
    <dgm:cxn modelId="{37757C03-DB03-4442-B081-5EFFBDAAD143}" type="presParOf" srcId="{4FB8DD07-77E9-4BE9-812B-B1B4700D0B0C}" destId="{8EDD0ECE-B041-416C-9447-BC8C8F1FCD14}" srcOrd="2" destOrd="0" presId="urn:microsoft.com/office/officeart/2009/3/layout/HorizontalOrganizationChart"/>
    <dgm:cxn modelId="{8FB0AD88-40DA-4484-855D-21CEDC0972BA}" type="presParOf" srcId="{4FB8DD07-77E9-4BE9-812B-B1B4700D0B0C}" destId="{5A21BFC3-4120-4FD0-9FA1-A66BDAD732A7}" srcOrd="3" destOrd="0" presId="urn:microsoft.com/office/officeart/2009/3/layout/HorizontalOrganizationChart"/>
    <dgm:cxn modelId="{F0216033-F3B5-4C9D-B556-DA29A9BE2C1D}" type="presParOf" srcId="{5A21BFC3-4120-4FD0-9FA1-A66BDAD732A7}" destId="{42B114FE-9BC5-4B82-BE34-3E4C1D473A61}" srcOrd="0" destOrd="0" presId="urn:microsoft.com/office/officeart/2009/3/layout/HorizontalOrganizationChart"/>
    <dgm:cxn modelId="{EC037A18-F2EF-4189-9B7C-19BEABFF9C16}" type="presParOf" srcId="{42B114FE-9BC5-4B82-BE34-3E4C1D473A61}" destId="{8AA0F8AD-A16C-4B68-9D08-B4DEDED707E9}" srcOrd="0" destOrd="0" presId="urn:microsoft.com/office/officeart/2009/3/layout/HorizontalOrganizationChart"/>
    <dgm:cxn modelId="{49521B9B-43FC-4AFB-9E4C-433F0A3485B2}" type="presParOf" srcId="{42B114FE-9BC5-4B82-BE34-3E4C1D473A61}" destId="{0BDD902B-03C3-4E33-94A7-74736B816F4A}" srcOrd="1" destOrd="0" presId="urn:microsoft.com/office/officeart/2009/3/layout/HorizontalOrganizationChart"/>
    <dgm:cxn modelId="{BE769C01-8C21-4084-9C14-D576593B6F92}" type="presParOf" srcId="{5A21BFC3-4120-4FD0-9FA1-A66BDAD732A7}" destId="{FC80BE3F-0EB7-4D6F-907C-3819CA115FBF}" srcOrd="1" destOrd="0" presId="urn:microsoft.com/office/officeart/2009/3/layout/HorizontalOrganizationChart"/>
    <dgm:cxn modelId="{4B16BC09-962E-41D8-9B22-043B6E20F68B}" type="presParOf" srcId="{5A21BFC3-4120-4FD0-9FA1-A66BDAD732A7}" destId="{2D1F4EE5-F02C-4ADE-83F8-0A8FBE32EC56}" srcOrd="2" destOrd="0" presId="urn:microsoft.com/office/officeart/2009/3/layout/HorizontalOrganizationChart"/>
    <dgm:cxn modelId="{C8CC803F-A813-44CF-A9B2-37E48E76CAC2}" type="presParOf" srcId="{36B7F730-1A11-4D1E-97A0-2DB697ACEF50}" destId="{99C6A986-345D-4878-B451-8C4C0EEE09E8}" srcOrd="2" destOrd="0" presId="urn:microsoft.com/office/officeart/2009/3/layout/HorizontalOrganizationChart"/>
    <dgm:cxn modelId="{5156670E-09F3-4B80-94A4-45B7E6019D40}" type="presParOf" srcId="{E8657F43-C79F-4E50-BACC-01EBFBA6C0E1}" destId="{951FB869-175C-4F46-8909-0B560BB99E02}" srcOrd="10" destOrd="0" presId="urn:microsoft.com/office/officeart/2009/3/layout/HorizontalOrganizationChart"/>
    <dgm:cxn modelId="{05570618-28A0-4319-A96B-10FB19A6DE7A}" type="presParOf" srcId="{E8657F43-C79F-4E50-BACC-01EBFBA6C0E1}" destId="{893BCC70-DE53-46AF-AA8A-19133649B4DE}" srcOrd="11" destOrd="0" presId="urn:microsoft.com/office/officeart/2009/3/layout/HorizontalOrganizationChart"/>
    <dgm:cxn modelId="{B5BAD91D-9F50-41A5-A74D-9E4C8CD20D6B}" type="presParOf" srcId="{893BCC70-DE53-46AF-AA8A-19133649B4DE}" destId="{3996F8F7-724D-4256-A949-BB05A841DF5B}" srcOrd="0" destOrd="0" presId="urn:microsoft.com/office/officeart/2009/3/layout/HorizontalOrganizationChart"/>
    <dgm:cxn modelId="{29EE906D-0C29-4CAA-815F-23A38AE5C5B7}" type="presParOf" srcId="{3996F8F7-724D-4256-A949-BB05A841DF5B}" destId="{B5310C92-AB8F-4F66-B020-D5C0B01A0D6E}" srcOrd="0" destOrd="0" presId="urn:microsoft.com/office/officeart/2009/3/layout/HorizontalOrganizationChart"/>
    <dgm:cxn modelId="{4AAAB89A-D3DF-4CBC-87D2-FDEDAD700DF9}" type="presParOf" srcId="{3996F8F7-724D-4256-A949-BB05A841DF5B}" destId="{764D43B0-5DC8-46A7-B1F4-B730F3FBA5CF}" srcOrd="1" destOrd="0" presId="urn:microsoft.com/office/officeart/2009/3/layout/HorizontalOrganizationChart"/>
    <dgm:cxn modelId="{3715D106-2435-407E-B956-DAB82F27BD07}" type="presParOf" srcId="{893BCC70-DE53-46AF-AA8A-19133649B4DE}" destId="{83D0DDE8-1856-45A8-8E0A-338340211903}" srcOrd="1" destOrd="0" presId="urn:microsoft.com/office/officeart/2009/3/layout/HorizontalOrganizationChart"/>
    <dgm:cxn modelId="{A656503C-98AF-446E-8944-057D9C356631}" type="presParOf" srcId="{83D0DDE8-1856-45A8-8E0A-338340211903}" destId="{23A58156-A701-4932-9FAC-D265CFE71BDC}" srcOrd="0" destOrd="0" presId="urn:microsoft.com/office/officeart/2009/3/layout/HorizontalOrganizationChart"/>
    <dgm:cxn modelId="{F4838E3C-037D-42C5-92EE-648791E663CC}" type="presParOf" srcId="{83D0DDE8-1856-45A8-8E0A-338340211903}" destId="{09A8D2CD-5BB0-4882-A107-7D68F7DD99CB}" srcOrd="1" destOrd="0" presId="urn:microsoft.com/office/officeart/2009/3/layout/HorizontalOrganizationChart"/>
    <dgm:cxn modelId="{C13EEFE6-D1B0-4AEB-8520-E8293DD3B662}" type="presParOf" srcId="{09A8D2CD-5BB0-4882-A107-7D68F7DD99CB}" destId="{C50F1F22-BA79-49BE-BD1F-34C0759E49A5}" srcOrd="0" destOrd="0" presId="urn:microsoft.com/office/officeart/2009/3/layout/HorizontalOrganizationChart"/>
    <dgm:cxn modelId="{C26F1111-D2B5-47B6-8C2E-C33548AE9D9B}" type="presParOf" srcId="{C50F1F22-BA79-49BE-BD1F-34C0759E49A5}" destId="{9AEEB49D-CA76-40A0-9E4B-3D44DB70A0DE}" srcOrd="0" destOrd="0" presId="urn:microsoft.com/office/officeart/2009/3/layout/HorizontalOrganizationChart"/>
    <dgm:cxn modelId="{8B02C2DD-EE61-4001-A8D6-D45BF97383EC}" type="presParOf" srcId="{C50F1F22-BA79-49BE-BD1F-34C0759E49A5}" destId="{EA514C6B-60F7-4F43-94AD-DE4868C4EF45}" srcOrd="1" destOrd="0" presId="urn:microsoft.com/office/officeart/2009/3/layout/HorizontalOrganizationChart"/>
    <dgm:cxn modelId="{FAE997A2-3DFA-48BB-A491-3EF845EE3BCC}" type="presParOf" srcId="{09A8D2CD-5BB0-4882-A107-7D68F7DD99CB}" destId="{21D4A29A-A710-4C54-B4CA-C45B337A79D6}" srcOrd="1" destOrd="0" presId="urn:microsoft.com/office/officeart/2009/3/layout/HorizontalOrganizationChart"/>
    <dgm:cxn modelId="{5E3FF0EA-B286-4421-93E4-5F5B3FF34B69}" type="presParOf" srcId="{21D4A29A-A710-4C54-B4CA-C45B337A79D6}" destId="{30BE9293-0BA8-410A-A60A-DBA78AA2928D}" srcOrd="0" destOrd="0" presId="urn:microsoft.com/office/officeart/2009/3/layout/HorizontalOrganizationChart"/>
    <dgm:cxn modelId="{B89BC694-44F1-45CF-BC11-6F1180AB84E6}" type="presParOf" srcId="{21D4A29A-A710-4C54-B4CA-C45B337A79D6}" destId="{38863487-692B-42BA-A868-CC958BE2F808}" srcOrd="1" destOrd="0" presId="urn:microsoft.com/office/officeart/2009/3/layout/HorizontalOrganizationChart"/>
    <dgm:cxn modelId="{54D638AA-D7EB-458C-9ED7-E962F0D8E820}" type="presParOf" srcId="{38863487-692B-42BA-A868-CC958BE2F808}" destId="{B0782CB9-A36E-48CD-A223-EBBCC8E1374C}" srcOrd="0" destOrd="0" presId="urn:microsoft.com/office/officeart/2009/3/layout/HorizontalOrganizationChart"/>
    <dgm:cxn modelId="{CBADDBEC-E7E6-46B2-81AB-0FB4D182C81D}" type="presParOf" srcId="{B0782CB9-A36E-48CD-A223-EBBCC8E1374C}" destId="{99784DF4-34F0-4EBC-B4CF-8C6E2963D303}" srcOrd="0" destOrd="0" presId="urn:microsoft.com/office/officeart/2009/3/layout/HorizontalOrganizationChart"/>
    <dgm:cxn modelId="{C838F258-025E-4E97-A5E0-2039F232A74C}" type="presParOf" srcId="{B0782CB9-A36E-48CD-A223-EBBCC8E1374C}" destId="{06A0C51D-0A73-40B7-AAD9-90954DA952B6}" srcOrd="1" destOrd="0" presId="urn:microsoft.com/office/officeart/2009/3/layout/HorizontalOrganizationChart"/>
    <dgm:cxn modelId="{EAA905E2-51E1-4FDA-BC08-D2105DD3DE5F}" type="presParOf" srcId="{38863487-692B-42BA-A868-CC958BE2F808}" destId="{5A8B563B-9381-41DD-9D72-C3B763BC8D0D}" srcOrd="1" destOrd="0" presId="urn:microsoft.com/office/officeart/2009/3/layout/HorizontalOrganizationChart"/>
    <dgm:cxn modelId="{CDA3CC3D-53D8-4EC8-B4A7-76E71694C3DC}" type="presParOf" srcId="{38863487-692B-42BA-A868-CC958BE2F808}" destId="{086BB48C-FC8D-43C4-BFDC-9F7AAF04A010}" srcOrd="2" destOrd="0" presId="urn:microsoft.com/office/officeart/2009/3/layout/HorizontalOrganizationChart"/>
    <dgm:cxn modelId="{DEADB212-1FB6-46A1-B586-D5024BA0B9AC}" type="presParOf" srcId="{21D4A29A-A710-4C54-B4CA-C45B337A79D6}" destId="{1AAA326A-951E-4D00-987C-C0B6B090773C}" srcOrd="2" destOrd="0" presId="urn:microsoft.com/office/officeart/2009/3/layout/HorizontalOrganizationChart"/>
    <dgm:cxn modelId="{47E0E37F-AF22-4771-8F00-97E28ADDA688}" type="presParOf" srcId="{21D4A29A-A710-4C54-B4CA-C45B337A79D6}" destId="{682795FC-F7DA-48A1-9DB0-5F52EFD9EBF5}" srcOrd="3" destOrd="0" presId="urn:microsoft.com/office/officeart/2009/3/layout/HorizontalOrganizationChart"/>
    <dgm:cxn modelId="{32258A78-BC8A-4F3A-BF72-C2324321094F}" type="presParOf" srcId="{682795FC-F7DA-48A1-9DB0-5F52EFD9EBF5}" destId="{C277F038-9226-49D0-B3E7-BA279A7703A1}" srcOrd="0" destOrd="0" presId="urn:microsoft.com/office/officeart/2009/3/layout/HorizontalOrganizationChart"/>
    <dgm:cxn modelId="{6D7A9223-28CE-4A5E-AB79-005C6BC47C47}" type="presParOf" srcId="{C277F038-9226-49D0-B3E7-BA279A7703A1}" destId="{C258F50C-7DDB-44B3-BD39-22BCC0A4F829}" srcOrd="0" destOrd="0" presId="urn:microsoft.com/office/officeart/2009/3/layout/HorizontalOrganizationChart"/>
    <dgm:cxn modelId="{716EFCE5-DCCC-47F5-916B-5C581062FDE7}" type="presParOf" srcId="{C277F038-9226-49D0-B3E7-BA279A7703A1}" destId="{6F444045-B88C-4AD7-8EE6-C7DDACC8CC5A}" srcOrd="1" destOrd="0" presId="urn:microsoft.com/office/officeart/2009/3/layout/HorizontalOrganizationChart"/>
    <dgm:cxn modelId="{23D45646-D148-444F-8312-495090266494}" type="presParOf" srcId="{682795FC-F7DA-48A1-9DB0-5F52EFD9EBF5}" destId="{0FFB7E12-52EA-4D12-8429-C43CEC21D869}" srcOrd="1" destOrd="0" presId="urn:microsoft.com/office/officeart/2009/3/layout/HorizontalOrganizationChart"/>
    <dgm:cxn modelId="{7B763FA4-A1F6-4D42-BB44-7FF130BBE3F8}" type="presParOf" srcId="{682795FC-F7DA-48A1-9DB0-5F52EFD9EBF5}" destId="{794ECD44-6755-4FC0-B3C6-16FF6F01C40A}" srcOrd="2" destOrd="0" presId="urn:microsoft.com/office/officeart/2009/3/layout/HorizontalOrganizationChart"/>
    <dgm:cxn modelId="{2FC75443-51B7-44FC-AC90-435C87E1E767}" type="presParOf" srcId="{09A8D2CD-5BB0-4882-A107-7D68F7DD99CB}" destId="{C3B825CB-AEAD-4B46-B257-C1BE62DB9B55}" srcOrd="2" destOrd="0" presId="urn:microsoft.com/office/officeart/2009/3/layout/HorizontalOrganizationChart"/>
    <dgm:cxn modelId="{DBD25EAB-A7AB-4055-BCA6-0632F0477437}" type="presParOf" srcId="{893BCC70-DE53-46AF-AA8A-19133649B4DE}" destId="{F11F8B4D-4DED-4BD9-AC8F-C2FFBB579849}" srcOrd="2" destOrd="0" presId="urn:microsoft.com/office/officeart/2009/3/layout/HorizontalOrganizationChart"/>
    <dgm:cxn modelId="{31A8EF09-5407-4408-A1D5-F8F231B2A526}" type="presParOf" srcId="{E8657F43-C79F-4E50-BACC-01EBFBA6C0E1}" destId="{A88FB848-7A43-4029-B947-150890E9BACE}" srcOrd="12" destOrd="0" presId="urn:microsoft.com/office/officeart/2009/3/layout/HorizontalOrganizationChart"/>
    <dgm:cxn modelId="{D2A62076-712C-4403-95A2-167D021BCBC6}" type="presParOf" srcId="{E8657F43-C79F-4E50-BACC-01EBFBA6C0E1}" destId="{44D63435-7320-4851-892C-7690ACEDF454}" srcOrd="13" destOrd="0" presId="urn:microsoft.com/office/officeart/2009/3/layout/HorizontalOrganizationChart"/>
    <dgm:cxn modelId="{B03B016D-1E21-4134-98DD-32594872AAA8}" type="presParOf" srcId="{44D63435-7320-4851-892C-7690ACEDF454}" destId="{67186291-2F08-4B57-B802-81BE5D778582}" srcOrd="0" destOrd="0" presId="urn:microsoft.com/office/officeart/2009/3/layout/HorizontalOrganizationChart"/>
    <dgm:cxn modelId="{3857A790-ED81-49C0-A119-233322321575}" type="presParOf" srcId="{67186291-2F08-4B57-B802-81BE5D778582}" destId="{92A895BB-479C-4496-81F7-80DA7F61B66F}" srcOrd="0" destOrd="0" presId="urn:microsoft.com/office/officeart/2009/3/layout/HorizontalOrganizationChart"/>
    <dgm:cxn modelId="{67F44977-65DE-48FB-B21D-B556E0D41D92}" type="presParOf" srcId="{67186291-2F08-4B57-B802-81BE5D778582}" destId="{3C162C3F-3E5D-49FC-BA7F-CB6FA79159D8}" srcOrd="1" destOrd="0" presId="urn:microsoft.com/office/officeart/2009/3/layout/HorizontalOrganizationChart"/>
    <dgm:cxn modelId="{A08E8D6B-1CC6-496F-AEF9-2BBCB6837463}" type="presParOf" srcId="{44D63435-7320-4851-892C-7690ACEDF454}" destId="{87AF0A3A-8634-4467-A498-CDA99CDCF6CB}" srcOrd="1" destOrd="0" presId="urn:microsoft.com/office/officeart/2009/3/layout/HorizontalOrganizationChart"/>
    <dgm:cxn modelId="{522FC408-9B8E-4C97-9935-DB24CC673F6B}" type="presParOf" srcId="{87AF0A3A-8634-4467-A498-CDA99CDCF6CB}" destId="{C5FF3502-CEDD-42FC-A17E-685B502112F2}" srcOrd="0" destOrd="0" presId="urn:microsoft.com/office/officeart/2009/3/layout/HorizontalOrganizationChart"/>
    <dgm:cxn modelId="{8A1BA400-779D-4E2C-BDF2-A8D617E9A30B}" type="presParOf" srcId="{87AF0A3A-8634-4467-A498-CDA99CDCF6CB}" destId="{6DF10037-4592-46C7-A239-208C6710AACB}" srcOrd="1" destOrd="0" presId="urn:microsoft.com/office/officeart/2009/3/layout/HorizontalOrganizationChart"/>
    <dgm:cxn modelId="{31D4180D-3E2C-41E9-B6BA-5F89ADF6AFF1}" type="presParOf" srcId="{6DF10037-4592-46C7-A239-208C6710AACB}" destId="{56BBAF57-8A84-44E6-9AEB-775205BBD8E0}" srcOrd="0" destOrd="0" presId="urn:microsoft.com/office/officeart/2009/3/layout/HorizontalOrganizationChart"/>
    <dgm:cxn modelId="{366CD8CC-9E8E-4A0C-AC17-7E09D0163D6D}" type="presParOf" srcId="{56BBAF57-8A84-44E6-9AEB-775205BBD8E0}" destId="{5A479827-34E2-4470-BC06-BACCC726B484}" srcOrd="0" destOrd="0" presId="urn:microsoft.com/office/officeart/2009/3/layout/HorizontalOrganizationChart"/>
    <dgm:cxn modelId="{AF3A70FD-22D0-4782-81AF-811481CE6D3B}" type="presParOf" srcId="{56BBAF57-8A84-44E6-9AEB-775205BBD8E0}" destId="{7A42FD36-FC8E-4802-9146-F49F9E309358}" srcOrd="1" destOrd="0" presId="urn:microsoft.com/office/officeart/2009/3/layout/HorizontalOrganizationChart"/>
    <dgm:cxn modelId="{10A55ACB-C58D-4BAC-99F3-B7E0614AF3E0}" type="presParOf" srcId="{6DF10037-4592-46C7-A239-208C6710AACB}" destId="{4854F818-346E-4A79-83B0-C3F4D4252B1C}" srcOrd="1" destOrd="0" presId="urn:microsoft.com/office/officeart/2009/3/layout/HorizontalOrganizationChart"/>
    <dgm:cxn modelId="{7CA48629-7C90-43BC-A14E-695FB12668DE}" type="presParOf" srcId="{4854F818-346E-4A79-83B0-C3F4D4252B1C}" destId="{330E1F46-5B37-4D25-B817-2CD224827D9E}" srcOrd="0" destOrd="0" presId="urn:microsoft.com/office/officeart/2009/3/layout/HorizontalOrganizationChart"/>
    <dgm:cxn modelId="{88A9A0F4-7BD3-4931-B01D-10015FFEDBBB}" type="presParOf" srcId="{4854F818-346E-4A79-83B0-C3F4D4252B1C}" destId="{8D78829E-D363-4176-BAF0-C693AA0E7E09}" srcOrd="1" destOrd="0" presId="urn:microsoft.com/office/officeart/2009/3/layout/HorizontalOrganizationChart"/>
    <dgm:cxn modelId="{9DB2AE61-3479-4035-9460-B87FE58C3911}" type="presParOf" srcId="{8D78829E-D363-4176-BAF0-C693AA0E7E09}" destId="{6F0563D3-3B6E-4D51-A4D0-89F7A9A90DC4}" srcOrd="0" destOrd="0" presId="urn:microsoft.com/office/officeart/2009/3/layout/HorizontalOrganizationChart"/>
    <dgm:cxn modelId="{E546C9B2-B6EC-4E62-B05B-0F72FA02A4A1}" type="presParOf" srcId="{6F0563D3-3B6E-4D51-A4D0-89F7A9A90DC4}" destId="{788FD34C-D634-4EFB-8A3A-4E6FF4667F5E}" srcOrd="0" destOrd="0" presId="urn:microsoft.com/office/officeart/2009/3/layout/HorizontalOrganizationChart"/>
    <dgm:cxn modelId="{76FB368E-D986-469F-BC50-BDD1BEB79638}" type="presParOf" srcId="{6F0563D3-3B6E-4D51-A4D0-89F7A9A90DC4}" destId="{89CE5118-DBDA-4273-BFFF-401AACC9FB2A}" srcOrd="1" destOrd="0" presId="urn:microsoft.com/office/officeart/2009/3/layout/HorizontalOrganizationChart"/>
    <dgm:cxn modelId="{62B11865-80AA-4D89-865C-33C6ABFA7C13}" type="presParOf" srcId="{8D78829E-D363-4176-BAF0-C693AA0E7E09}" destId="{F8CB80D5-1119-4405-8AC8-31F62036CF20}" srcOrd="1" destOrd="0" presId="urn:microsoft.com/office/officeart/2009/3/layout/HorizontalOrganizationChart"/>
    <dgm:cxn modelId="{59BCFD5B-5B4E-4420-91F4-19BB7A2C83FE}" type="presParOf" srcId="{8D78829E-D363-4176-BAF0-C693AA0E7E09}" destId="{12CD71B3-44B0-49B0-9D8C-F412193033D6}" srcOrd="2" destOrd="0" presId="urn:microsoft.com/office/officeart/2009/3/layout/HorizontalOrganizationChart"/>
    <dgm:cxn modelId="{D990E8B2-9524-424C-8AFF-FF2C1AF8B1C6}" type="presParOf" srcId="{4854F818-346E-4A79-83B0-C3F4D4252B1C}" destId="{7D25EAF5-9D1B-4A47-BDDA-70D49E7D3B73}" srcOrd="2" destOrd="0" presId="urn:microsoft.com/office/officeart/2009/3/layout/HorizontalOrganizationChart"/>
    <dgm:cxn modelId="{2E838C16-EBD9-4C28-8E4E-EC4AB64245A4}" type="presParOf" srcId="{4854F818-346E-4A79-83B0-C3F4D4252B1C}" destId="{EB44F5C1-DFE4-4E37-81CE-6C6EBC294D0B}" srcOrd="3" destOrd="0" presId="urn:microsoft.com/office/officeart/2009/3/layout/HorizontalOrganizationChart"/>
    <dgm:cxn modelId="{A59B8444-2DD8-430D-A0F3-BC995734F61E}" type="presParOf" srcId="{EB44F5C1-DFE4-4E37-81CE-6C6EBC294D0B}" destId="{972F5BDD-8058-4DD0-BC0D-2647F36C96F8}" srcOrd="0" destOrd="0" presId="urn:microsoft.com/office/officeart/2009/3/layout/HorizontalOrganizationChart"/>
    <dgm:cxn modelId="{3293A8FE-4365-4EBE-B096-61245BF6FF59}" type="presParOf" srcId="{972F5BDD-8058-4DD0-BC0D-2647F36C96F8}" destId="{64CE9CCE-FB64-41E9-8D2E-DA1F8786E7BD}" srcOrd="0" destOrd="0" presId="urn:microsoft.com/office/officeart/2009/3/layout/HorizontalOrganizationChart"/>
    <dgm:cxn modelId="{A4400F52-ABAE-4AD9-9A80-EAAE5AF34309}" type="presParOf" srcId="{972F5BDD-8058-4DD0-BC0D-2647F36C96F8}" destId="{49E9508F-9694-449B-91CD-0F51BD2B21FF}" srcOrd="1" destOrd="0" presId="urn:microsoft.com/office/officeart/2009/3/layout/HorizontalOrganizationChart"/>
    <dgm:cxn modelId="{8C785E11-C745-4F46-B970-59FE884F2E79}" type="presParOf" srcId="{EB44F5C1-DFE4-4E37-81CE-6C6EBC294D0B}" destId="{9ABECDEA-DB78-4C1E-9064-9D2CA4260009}" srcOrd="1" destOrd="0" presId="urn:microsoft.com/office/officeart/2009/3/layout/HorizontalOrganizationChart"/>
    <dgm:cxn modelId="{D32B0740-E739-49C0-A5CC-CF47C5BA8605}" type="presParOf" srcId="{EB44F5C1-DFE4-4E37-81CE-6C6EBC294D0B}" destId="{BCC739AC-DFE2-4D15-BEB5-A44046E8BED4}" srcOrd="2" destOrd="0" presId="urn:microsoft.com/office/officeart/2009/3/layout/HorizontalOrganizationChart"/>
    <dgm:cxn modelId="{4D135210-E5D1-4469-8DFB-86F8C1340F6C}" type="presParOf" srcId="{6DF10037-4592-46C7-A239-208C6710AACB}" destId="{BAF19336-8098-41CF-AFCF-402911B912A1}" srcOrd="2" destOrd="0" presId="urn:microsoft.com/office/officeart/2009/3/layout/HorizontalOrganizationChart"/>
    <dgm:cxn modelId="{7B5FC6B7-D5CA-4AFF-B2EF-C99782C62834}" type="presParOf" srcId="{44D63435-7320-4851-892C-7690ACEDF454}" destId="{0C75C0EB-FC23-454C-BE00-3AF0CD077DFF}" srcOrd="2" destOrd="0" presId="urn:microsoft.com/office/officeart/2009/3/layout/HorizontalOrganizationChart"/>
    <dgm:cxn modelId="{D30C431E-49CF-4E45-9204-679562BB4670}" type="presParOf" srcId="{E8657F43-C79F-4E50-BACC-01EBFBA6C0E1}" destId="{87F4A1A0-92D5-476D-85FB-A5386B7063B8}" srcOrd="14" destOrd="0" presId="urn:microsoft.com/office/officeart/2009/3/layout/HorizontalOrganizationChart"/>
    <dgm:cxn modelId="{D1FB3518-45AC-4C04-905A-0044B5EC14A1}" type="presParOf" srcId="{E8657F43-C79F-4E50-BACC-01EBFBA6C0E1}" destId="{C3F41FD2-D52B-4326-BF3C-1442B9AC0315}" srcOrd="15" destOrd="0" presId="urn:microsoft.com/office/officeart/2009/3/layout/HorizontalOrganizationChart"/>
    <dgm:cxn modelId="{4BBAB5E4-F347-4123-8486-8A92D5B04877}" type="presParOf" srcId="{C3F41FD2-D52B-4326-BF3C-1442B9AC0315}" destId="{8BFEB4DE-B337-4FDD-AC68-E309ACFB2113}" srcOrd="0" destOrd="0" presId="urn:microsoft.com/office/officeart/2009/3/layout/HorizontalOrganizationChart"/>
    <dgm:cxn modelId="{FD4FB975-A926-4C6A-8A59-E7C69452B92D}" type="presParOf" srcId="{8BFEB4DE-B337-4FDD-AC68-E309ACFB2113}" destId="{66E89E5C-7008-4D86-8583-941698F2484B}" srcOrd="0" destOrd="0" presId="urn:microsoft.com/office/officeart/2009/3/layout/HorizontalOrganizationChart"/>
    <dgm:cxn modelId="{9744C1CF-9FBF-41F8-B5AD-4FF47B20A6E3}" type="presParOf" srcId="{8BFEB4DE-B337-4FDD-AC68-E309ACFB2113}" destId="{FC0C8421-3398-4C94-85E8-5BBC5DA94F77}" srcOrd="1" destOrd="0" presId="urn:microsoft.com/office/officeart/2009/3/layout/HorizontalOrganizationChart"/>
    <dgm:cxn modelId="{B4E9E5BE-2C72-4A8F-A4C2-142F3A1635B6}" type="presParOf" srcId="{C3F41FD2-D52B-4326-BF3C-1442B9AC0315}" destId="{872BA41D-45EA-443B-8EAB-FDE9B3A9CCF8}" srcOrd="1" destOrd="0" presId="urn:microsoft.com/office/officeart/2009/3/layout/HorizontalOrganizationChart"/>
    <dgm:cxn modelId="{F2B1DED3-C35B-4CCA-8096-D1B610A32901}" type="presParOf" srcId="{872BA41D-45EA-443B-8EAB-FDE9B3A9CCF8}" destId="{85AB3E65-294E-4DAC-ABE1-77691DB159AC}" srcOrd="0" destOrd="0" presId="urn:microsoft.com/office/officeart/2009/3/layout/HorizontalOrganizationChart"/>
    <dgm:cxn modelId="{3BCCB2FE-83AA-4CA4-ABD2-037FB4C5FD99}" type="presParOf" srcId="{872BA41D-45EA-443B-8EAB-FDE9B3A9CCF8}" destId="{600919C0-0BDA-4693-B33D-33B25FD875C3}" srcOrd="1" destOrd="0" presId="urn:microsoft.com/office/officeart/2009/3/layout/HorizontalOrganizationChart"/>
    <dgm:cxn modelId="{85BFC3F2-2C78-4394-A463-E18AB2D4B5A1}" type="presParOf" srcId="{600919C0-0BDA-4693-B33D-33B25FD875C3}" destId="{F275054E-C999-4A0A-BE01-1749BE79DFD8}" srcOrd="0" destOrd="0" presId="urn:microsoft.com/office/officeart/2009/3/layout/HorizontalOrganizationChart"/>
    <dgm:cxn modelId="{2196EACF-AF67-40AD-880D-C517D28700B0}" type="presParOf" srcId="{F275054E-C999-4A0A-BE01-1749BE79DFD8}" destId="{3DBA15C5-C900-419E-809C-6E45039AFA67}" srcOrd="0" destOrd="0" presId="urn:microsoft.com/office/officeart/2009/3/layout/HorizontalOrganizationChart"/>
    <dgm:cxn modelId="{2BABF548-4222-47A1-95B7-DD9A351EFBC4}" type="presParOf" srcId="{F275054E-C999-4A0A-BE01-1749BE79DFD8}" destId="{0337C8FF-BDCE-4352-B8B8-BC2080093B2E}" srcOrd="1" destOrd="0" presId="urn:microsoft.com/office/officeart/2009/3/layout/HorizontalOrganizationChart"/>
    <dgm:cxn modelId="{B837F752-0932-44DB-910D-B804A8549A14}" type="presParOf" srcId="{600919C0-0BDA-4693-B33D-33B25FD875C3}" destId="{3E8B148C-004F-4F0E-91EA-B0A8F6D2BEFC}" srcOrd="1" destOrd="0" presId="urn:microsoft.com/office/officeart/2009/3/layout/HorizontalOrganizationChart"/>
    <dgm:cxn modelId="{AF10527A-AB0D-4647-9DE7-452A494DB876}" type="presParOf" srcId="{600919C0-0BDA-4693-B33D-33B25FD875C3}" destId="{1939D1E2-789D-417A-81D3-E5270294759D}" srcOrd="2" destOrd="0" presId="urn:microsoft.com/office/officeart/2009/3/layout/HorizontalOrganizationChart"/>
    <dgm:cxn modelId="{29F49AF9-109E-4C24-83A7-CA5AE25B753C}" type="presParOf" srcId="{872BA41D-45EA-443B-8EAB-FDE9B3A9CCF8}" destId="{54941255-A2B6-4979-9A40-C538ED9ED7FD}" srcOrd="2" destOrd="0" presId="urn:microsoft.com/office/officeart/2009/3/layout/HorizontalOrganizationChart"/>
    <dgm:cxn modelId="{ED93ADBC-A931-4EB9-8B6D-CF0B6C8A0F21}" type="presParOf" srcId="{872BA41D-45EA-443B-8EAB-FDE9B3A9CCF8}" destId="{F850C044-A73F-4F95-AA28-19670E4D4D33}" srcOrd="3" destOrd="0" presId="urn:microsoft.com/office/officeart/2009/3/layout/HorizontalOrganizationChart"/>
    <dgm:cxn modelId="{F528B645-5CE1-4AE2-93A4-F6A734C63A2F}" type="presParOf" srcId="{F850C044-A73F-4F95-AA28-19670E4D4D33}" destId="{05BB52A1-91E9-4D30-8993-F3F35A10519D}" srcOrd="0" destOrd="0" presId="urn:microsoft.com/office/officeart/2009/3/layout/HorizontalOrganizationChart"/>
    <dgm:cxn modelId="{E2D9284D-860F-4876-AE42-F10FED4AF141}" type="presParOf" srcId="{05BB52A1-91E9-4D30-8993-F3F35A10519D}" destId="{BA59A970-B48A-4BDD-85AB-0C00FB9CADE5}" srcOrd="0" destOrd="0" presId="urn:microsoft.com/office/officeart/2009/3/layout/HorizontalOrganizationChart"/>
    <dgm:cxn modelId="{A5905BD4-BADC-4E3D-B7CD-3FB6BD77AFAF}" type="presParOf" srcId="{05BB52A1-91E9-4D30-8993-F3F35A10519D}" destId="{78F41F22-8136-4DEC-BAE4-317BC031AF8A}" srcOrd="1" destOrd="0" presId="urn:microsoft.com/office/officeart/2009/3/layout/HorizontalOrganizationChart"/>
    <dgm:cxn modelId="{DC98C5F6-530E-436E-944A-FCDF706876A6}" type="presParOf" srcId="{F850C044-A73F-4F95-AA28-19670E4D4D33}" destId="{5CA0230C-A647-44A6-B7F3-D4D22B74A555}" srcOrd="1" destOrd="0" presId="urn:microsoft.com/office/officeart/2009/3/layout/HorizontalOrganizationChart"/>
    <dgm:cxn modelId="{0E54F3FC-362A-4025-A5D9-1A08102FD40A}" type="presParOf" srcId="{F850C044-A73F-4F95-AA28-19670E4D4D33}" destId="{9EC7A4CA-05C7-47DC-976F-81EBB288B762}" srcOrd="2" destOrd="0" presId="urn:microsoft.com/office/officeart/2009/3/layout/HorizontalOrganizationChart"/>
    <dgm:cxn modelId="{33B8014C-F0ED-491F-B7CB-FFD4DF0270A8}" type="presParOf" srcId="{C3F41FD2-D52B-4326-BF3C-1442B9AC0315}" destId="{D3DC3B71-4F4E-4F92-8153-A64406CA7C8E}" srcOrd="2" destOrd="0" presId="urn:microsoft.com/office/officeart/2009/3/layout/HorizontalOrganizationChart"/>
    <dgm:cxn modelId="{89955B56-0D04-46AD-AF90-878F650A26D1}" type="presParOf" srcId="{E8657F43-C79F-4E50-BACC-01EBFBA6C0E1}" destId="{1ACF81CE-DB1E-4AAB-BBA3-C802CF70A253}" srcOrd="16" destOrd="0" presId="urn:microsoft.com/office/officeart/2009/3/layout/HorizontalOrganizationChart"/>
    <dgm:cxn modelId="{78CF58FE-9F3F-4B2D-A6B1-2290D0542461}" type="presParOf" srcId="{E8657F43-C79F-4E50-BACC-01EBFBA6C0E1}" destId="{C6234B1B-79E9-4014-A668-8A8D35B308F5}" srcOrd="17" destOrd="0" presId="urn:microsoft.com/office/officeart/2009/3/layout/HorizontalOrganizationChart"/>
    <dgm:cxn modelId="{DD97997C-48A2-4C83-B3BD-FFF04775B3ED}" type="presParOf" srcId="{C6234B1B-79E9-4014-A668-8A8D35B308F5}" destId="{64A4B3C9-447D-41C6-B808-291EBED3E395}" srcOrd="0" destOrd="0" presId="urn:microsoft.com/office/officeart/2009/3/layout/HorizontalOrganizationChart"/>
    <dgm:cxn modelId="{9F1294DF-47C8-405E-8E6D-0C1006F12701}" type="presParOf" srcId="{64A4B3C9-447D-41C6-B808-291EBED3E395}" destId="{C8445CAF-D007-43E9-82AC-512D24403E6D}" srcOrd="0" destOrd="0" presId="urn:microsoft.com/office/officeart/2009/3/layout/HorizontalOrganizationChart"/>
    <dgm:cxn modelId="{33797DDB-198E-4449-AD8D-254B8E0F52D4}" type="presParOf" srcId="{64A4B3C9-447D-41C6-B808-291EBED3E395}" destId="{63D4668A-BD59-4C33-A4EA-7946A3243BB9}" srcOrd="1" destOrd="0" presId="urn:microsoft.com/office/officeart/2009/3/layout/HorizontalOrganizationChart"/>
    <dgm:cxn modelId="{80EF036D-9426-463C-9570-25BB81E34BC4}" type="presParOf" srcId="{C6234B1B-79E9-4014-A668-8A8D35B308F5}" destId="{D9211814-29B0-41D5-83FF-DCDFEAC799D8}" srcOrd="1" destOrd="0" presId="urn:microsoft.com/office/officeart/2009/3/layout/HorizontalOrganizationChart"/>
    <dgm:cxn modelId="{584A6FEC-78BB-444E-9F38-E5672727390E}" type="presParOf" srcId="{D9211814-29B0-41D5-83FF-DCDFEAC799D8}" destId="{FF59AD57-6FA3-468C-B2D5-F671A8C4BA6F}" srcOrd="0" destOrd="0" presId="urn:microsoft.com/office/officeart/2009/3/layout/HorizontalOrganizationChart"/>
    <dgm:cxn modelId="{D5CE2CF0-DA30-44F2-BAD5-1BFBAE51A7EC}" type="presParOf" srcId="{D9211814-29B0-41D5-83FF-DCDFEAC799D8}" destId="{3260FC02-C1B5-4911-A1BD-D392D7C13611}" srcOrd="1" destOrd="0" presId="urn:microsoft.com/office/officeart/2009/3/layout/HorizontalOrganizationChart"/>
    <dgm:cxn modelId="{3E4C3A15-326E-45DC-8291-1DABE1216292}" type="presParOf" srcId="{3260FC02-C1B5-4911-A1BD-D392D7C13611}" destId="{7856EFA9-0206-4703-9869-3968FE86E64D}" srcOrd="0" destOrd="0" presId="urn:microsoft.com/office/officeart/2009/3/layout/HorizontalOrganizationChart"/>
    <dgm:cxn modelId="{1772E57A-C033-4034-BF48-C263CF0C7F78}" type="presParOf" srcId="{7856EFA9-0206-4703-9869-3968FE86E64D}" destId="{B7D460C7-A8A0-4E07-8584-FFCC0417D815}" srcOrd="0" destOrd="0" presId="urn:microsoft.com/office/officeart/2009/3/layout/HorizontalOrganizationChart"/>
    <dgm:cxn modelId="{D521A7D4-E455-4F71-A020-5F26FFDF6DA6}" type="presParOf" srcId="{7856EFA9-0206-4703-9869-3968FE86E64D}" destId="{AB54C9D5-AC85-4C7E-BB53-08EA2212C397}" srcOrd="1" destOrd="0" presId="urn:microsoft.com/office/officeart/2009/3/layout/HorizontalOrganizationChart"/>
    <dgm:cxn modelId="{E04DB3F0-6082-4CDD-8D42-F217A59341FD}" type="presParOf" srcId="{3260FC02-C1B5-4911-A1BD-D392D7C13611}" destId="{CDA6FFB9-5431-472E-8A2A-7CF2F2E7FE7D}" srcOrd="1" destOrd="0" presId="urn:microsoft.com/office/officeart/2009/3/layout/HorizontalOrganizationChart"/>
    <dgm:cxn modelId="{B45FDF40-6DFD-4BF4-8CDA-4481EC33C73A}" type="presParOf" srcId="{CDA6FFB9-5431-472E-8A2A-7CF2F2E7FE7D}" destId="{03E38E2F-7DA5-49A4-B8FB-962F4978AF72}" srcOrd="0" destOrd="0" presId="urn:microsoft.com/office/officeart/2009/3/layout/HorizontalOrganizationChart"/>
    <dgm:cxn modelId="{D33EA0AE-70A9-4E98-8A9F-68B14530F824}" type="presParOf" srcId="{CDA6FFB9-5431-472E-8A2A-7CF2F2E7FE7D}" destId="{C8CC3A05-F03E-47C5-8CD3-DC3AF904EA0A}" srcOrd="1" destOrd="0" presId="urn:microsoft.com/office/officeart/2009/3/layout/HorizontalOrganizationChart"/>
    <dgm:cxn modelId="{A2EF7349-30FD-458F-A243-A80AE21062EE}" type="presParOf" srcId="{C8CC3A05-F03E-47C5-8CD3-DC3AF904EA0A}" destId="{2234D5C8-5444-45D4-90FB-CAB934AB74E6}" srcOrd="0" destOrd="0" presId="urn:microsoft.com/office/officeart/2009/3/layout/HorizontalOrganizationChart"/>
    <dgm:cxn modelId="{6AEE8D39-F514-47F6-B744-E794429A6FEB}" type="presParOf" srcId="{2234D5C8-5444-45D4-90FB-CAB934AB74E6}" destId="{78FF1709-7EAA-45AD-931B-027DF8B185AD}" srcOrd="0" destOrd="0" presId="urn:microsoft.com/office/officeart/2009/3/layout/HorizontalOrganizationChart"/>
    <dgm:cxn modelId="{40435B27-B4F8-462D-9870-71A7EFA9655A}" type="presParOf" srcId="{2234D5C8-5444-45D4-90FB-CAB934AB74E6}" destId="{A20BF862-D730-4557-8D19-C19D0B6AD6D0}" srcOrd="1" destOrd="0" presId="urn:microsoft.com/office/officeart/2009/3/layout/HorizontalOrganizationChart"/>
    <dgm:cxn modelId="{CABAEB2F-F7A4-49A4-A41A-EDB0C12D2B94}" type="presParOf" srcId="{C8CC3A05-F03E-47C5-8CD3-DC3AF904EA0A}" destId="{32430AC1-52F3-43AB-8A4D-5A19FC2F6BD3}" srcOrd="1" destOrd="0" presId="urn:microsoft.com/office/officeart/2009/3/layout/HorizontalOrganizationChart"/>
    <dgm:cxn modelId="{3771CE5F-C881-4B55-821E-A178DD1133F4}" type="presParOf" srcId="{C8CC3A05-F03E-47C5-8CD3-DC3AF904EA0A}" destId="{344A9824-AE6B-45CD-A558-DE254BC83810}" srcOrd="2" destOrd="0" presId="urn:microsoft.com/office/officeart/2009/3/layout/HorizontalOrganizationChart"/>
    <dgm:cxn modelId="{AE5C6FD6-4C06-4905-A779-5211C66C9197}" type="presParOf" srcId="{CDA6FFB9-5431-472E-8A2A-7CF2F2E7FE7D}" destId="{B8313C7E-ECA8-4822-8E53-AA25236F4D92}" srcOrd="2" destOrd="0" presId="urn:microsoft.com/office/officeart/2009/3/layout/HorizontalOrganizationChart"/>
    <dgm:cxn modelId="{E3EC9546-AF29-4B79-9DCB-D618C45A274E}" type="presParOf" srcId="{CDA6FFB9-5431-472E-8A2A-7CF2F2E7FE7D}" destId="{70A4A5F4-3C93-49C7-B02C-A5C0972E8B0A}" srcOrd="3" destOrd="0" presId="urn:microsoft.com/office/officeart/2009/3/layout/HorizontalOrganizationChart"/>
    <dgm:cxn modelId="{7E253565-9AC0-449C-9C4F-1F4C6A0FDAF7}" type="presParOf" srcId="{70A4A5F4-3C93-49C7-B02C-A5C0972E8B0A}" destId="{39555811-96ED-4658-A7B4-910FBA5AE94C}" srcOrd="0" destOrd="0" presId="urn:microsoft.com/office/officeart/2009/3/layout/HorizontalOrganizationChart"/>
    <dgm:cxn modelId="{B7B95070-100A-45D8-9298-4BDDE7197BA8}" type="presParOf" srcId="{39555811-96ED-4658-A7B4-910FBA5AE94C}" destId="{29CD920E-B23A-4366-88B3-EA677E6DAB10}" srcOrd="0" destOrd="0" presId="urn:microsoft.com/office/officeart/2009/3/layout/HorizontalOrganizationChart"/>
    <dgm:cxn modelId="{1CE9C6A3-9318-4CFF-93A0-600758929876}" type="presParOf" srcId="{39555811-96ED-4658-A7B4-910FBA5AE94C}" destId="{6FCA97B9-3DB4-4A65-9CC4-E9077D0E0EE2}" srcOrd="1" destOrd="0" presId="urn:microsoft.com/office/officeart/2009/3/layout/HorizontalOrganizationChart"/>
    <dgm:cxn modelId="{22385379-7616-4CDD-8A37-3CBA5F2D968F}" type="presParOf" srcId="{70A4A5F4-3C93-49C7-B02C-A5C0972E8B0A}" destId="{AB2F3514-9CA5-4928-BAEC-D59FF19DAF7F}" srcOrd="1" destOrd="0" presId="urn:microsoft.com/office/officeart/2009/3/layout/HorizontalOrganizationChart"/>
    <dgm:cxn modelId="{96C30DCC-72E0-4C99-8F23-2D31DAA333DE}" type="presParOf" srcId="{70A4A5F4-3C93-49C7-B02C-A5C0972E8B0A}" destId="{2D1487E9-4B63-4F59-87BE-5601E6AF07F5}" srcOrd="2" destOrd="0" presId="urn:microsoft.com/office/officeart/2009/3/layout/HorizontalOrganizationChart"/>
    <dgm:cxn modelId="{2149DD0B-8F24-4965-8F8C-107398F385E6}" type="presParOf" srcId="{CDA6FFB9-5431-472E-8A2A-7CF2F2E7FE7D}" destId="{86AA90C4-981B-4244-84F5-6C66154B04D5}" srcOrd="4" destOrd="0" presId="urn:microsoft.com/office/officeart/2009/3/layout/HorizontalOrganizationChart"/>
    <dgm:cxn modelId="{7B1BFA07-9058-4D9D-B00F-C9DA7F95F2FC}" type="presParOf" srcId="{CDA6FFB9-5431-472E-8A2A-7CF2F2E7FE7D}" destId="{5E3484BC-EC76-4F51-BC84-F245BB6AC6E4}" srcOrd="5" destOrd="0" presId="urn:microsoft.com/office/officeart/2009/3/layout/HorizontalOrganizationChart"/>
    <dgm:cxn modelId="{58275CA3-84F9-455C-9036-037D56F81893}" type="presParOf" srcId="{5E3484BC-EC76-4F51-BC84-F245BB6AC6E4}" destId="{C1AE6037-5870-473F-B06B-1E63181A4E19}" srcOrd="0" destOrd="0" presId="urn:microsoft.com/office/officeart/2009/3/layout/HorizontalOrganizationChart"/>
    <dgm:cxn modelId="{5F1A2702-7249-4749-81C3-E5CA904A7C53}" type="presParOf" srcId="{C1AE6037-5870-473F-B06B-1E63181A4E19}" destId="{70BEF7F0-79BD-4873-9319-3A198C8F5C62}" srcOrd="0" destOrd="0" presId="urn:microsoft.com/office/officeart/2009/3/layout/HorizontalOrganizationChart"/>
    <dgm:cxn modelId="{AED7D60A-CCCC-4652-8127-69CB6FD4158C}" type="presParOf" srcId="{C1AE6037-5870-473F-B06B-1E63181A4E19}" destId="{54D3FAC1-071B-4B01-BEFC-A4A6D87FB11C}" srcOrd="1" destOrd="0" presId="urn:microsoft.com/office/officeart/2009/3/layout/HorizontalOrganizationChart"/>
    <dgm:cxn modelId="{7CC7F672-B9B4-4CCA-84BF-90321D063599}" type="presParOf" srcId="{5E3484BC-EC76-4F51-BC84-F245BB6AC6E4}" destId="{05BB3888-4A4B-484D-9C19-6E0CD2E14326}" srcOrd="1" destOrd="0" presId="urn:microsoft.com/office/officeart/2009/3/layout/HorizontalOrganizationChart"/>
    <dgm:cxn modelId="{0FEBDCBA-E58D-4A4A-BE73-4F968C2D3F15}" type="presParOf" srcId="{5E3484BC-EC76-4F51-BC84-F245BB6AC6E4}" destId="{6E773778-9A4A-47EF-BA81-224CF4091306}" srcOrd="2" destOrd="0" presId="urn:microsoft.com/office/officeart/2009/3/layout/HorizontalOrganizationChart"/>
    <dgm:cxn modelId="{D6BD8473-CAAE-4723-9057-47230A49CA93}" type="presParOf" srcId="{3260FC02-C1B5-4911-A1BD-D392D7C13611}" destId="{9D7D6D79-8568-48A2-96F4-1741671280BC}" srcOrd="2" destOrd="0" presId="urn:microsoft.com/office/officeart/2009/3/layout/HorizontalOrganizationChart"/>
    <dgm:cxn modelId="{408758F8-0BF9-4390-A9B7-BE9E885518B1}" type="presParOf" srcId="{C6234B1B-79E9-4014-A668-8A8D35B308F5}" destId="{37FD36E1-84E4-4722-94BD-C76F826AE436}" srcOrd="2" destOrd="0" presId="urn:microsoft.com/office/officeart/2009/3/layout/HorizontalOrganizationChart"/>
    <dgm:cxn modelId="{D534D84B-1B74-4473-9915-5DDC9AE9C9A5}" type="presParOf" srcId="{E8657F43-C79F-4E50-BACC-01EBFBA6C0E1}" destId="{88EB1A73-9D48-40DF-954D-6A0225093599}" srcOrd="18" destOrd="0" presId="urn:microsoft.com/office/officeart/2009/3/layout/HorizontalOrganizationChart"/>
    <dgm:cxn modelId="{30E3A4DD-7DB1-465B-9AA9-69352539308B}" type="presParOf" srcId="{E8657F43-C79F-4E50-BACC-01EBFBA6C0E1}" destId="{726560AE-41A7-4503-81DE-C73DCAF07D48}" srcOrd="19" destOrd="0" presId="urn:microsoft.com/office/officeart/2009/3/layout/HorizontalOrganizationChart"/>
    <dgm:cxn modelId="{797AAE33-10F5-49C0-9E94-607E7A6F67AC}" type="presParOf" srcId="{726560AE-41A7-4503-81DE-C73DCAF07D48}" destId="{562572E1-A8EA-4BDB-B590-811AC650CB49}" srcOrd="0" destOrd="0" presId="urn:microsoft.com/office/officeart/2009/3/layout/HorizontalOrganizationChart"/>
    <dgm:cxn modelId="{DA9CFD15-1FD1-4A4E-905D-260B07B461C2}" type="presParOf" srcId="{562572E1-A8EA-4BDB-B590-811AC650CB49}" destId="{39959186-5B91-45E1-8984-BC55C7386DC3}" srcOrd="0" destOrd="0" presId="urn:microsoft.com/office/officeart/2009/3/layout/HorizontalOrganizationChart"/>
    <dgm:cxn modelId="{9B548C64-C89F-459E-8B7B-C3494FCE127C}" type="presParOf" srcId="{562572E1-A8EA-4BDB-B590-811AC650CB49}" destId="{28CB61B0-ADDA-46AC-8B16-65E40C4F97B7}" srcOrd="1" destOrd="0" presId="urn:microsoft.com/office/officeart/2009/3/layout/HorizontalOrganizationChart"/>
    <dgm:cxn modelId="{906774E3-9FD0-4B30-A7E7-40F4888AFE86}" type="presParOf" srcId="{726560AE-41A7-4503-81DE-C73DCAF07D48}" destId="{9E83DD78-A1D2-47BC-BFBE-4FCB5ADAC77E}" srcOrd="1" destOrd="0" presId="urn:microsoft.com/office/officeart/2009/3/layout/HorizontalOrganizationChart"/>
    <dgm:cxn modelId="{2553D339-F214-4B2F-9D73-3E19126BD387}" type="presParOf" srcId="{9E83DD78-A1D2-47BC-BFBE-4FCB5ADAC77E}" destId="{0B20B470-05E8-452E-B609-2792A0EC344F}" srcOrd="0" destOrd="0" presId="urn:microsoft.com/office/officeart/2009/3/layout/HorizontalOrganizationChart"/>
    <dgm:cxn modelId="{5E985D98-CE32-4009-9BE4-8EEA1A3F6F05}" type="presParOf" srcId="{9E83DD78-A1D2-47BC-BFBE-4FCB5ADAC77E}" destId="{4ACF694B-3EB9-45AF-B3D1-7B70BC2F3865}" srcOrd="1" destOrd="0" presId="urn:microsoft.com/office/officeart/2009/3/layout/HorizontalOrganizationChart"/>
    <dgm:cxn modelId="{DD7CE73D-9203-4D62-BC39-B3400D045E17}" type="presParOf" srcId="{4ACF694B-3EB9-45AF-B3D1-7B70BC2F3865}" destId="{10D19D77-1361-4A1B-8449-0DE28D189FE7}" srcOrd="0" destOrd="0" presId="urn:microsoft.com/office/officeart/2009/3/layout/HorizontalOrganizationChart"/>
    <dgm:cxn modelId="{5E3DF097-EB19-4818-BDCE-25C9260435E3}" type="presParOf" srcId="{10D19D77-1361-4A1B-8449-0DE28D189FE7}" destId="{3258DC8A-00BD-4522-AE03-57D4002898E6}" srcOrd="0" destOrd="0" presId="urn:microsoft.com/office/officeart/2009/3/layout/HorizontalOrganizationChart"/>
    <dgm:cxn modelId="{FDD7730F-AFDF-4431-9BC0-12009BE088FB}" type="presParOf" srcId="{10D19D77-1361-4A1B-8449-0DE28D189FE7}" destId="{7F33A6F5-2C0B-4A2F-83B6-BFC9AFFF6FF0}" srcOrd="1" destOrd="0" presId="urn:microsoft.com/office/officeart/2009/3/layout/HorizontalOrganizationChart"/>
    <dgm:cxn modelId="{77B326FB-0355-472C-AC39-4C7B514AF02A}" type="presParOf" srcId="{4ACF694B-3EB9-45AF-B3D1-7B70BC2F3865}" destId="{B4235291-F5E5-49B7-9368-168FCC89DC19}" srcOrd="1" destOrd="0" presId="urn:microsoft.com/office/officeart/2009/3/layout/HorizontalOrganizationChart"/>
    <dgm:cxn modelId="{26FDA41D-4548-47AB-A3DB-17A083EC6A6E}" type="presParOf" srcId="{4ACF694B-3EB9-45AF-B3D1-7B70BC2F3865}" destId="{49FAB63E-1B4D-4031-BF18-09B33E1E303E}" srcOrd="2" destOrd="0" presId="urn:microsoft.com/office/officeart/2009/3/layout/HorizontalOrganizationChart"/>
    <dgm:cxn modelId="{0B9092CE-1B5E-4FD0-AC6B-67192DF992ED}" type="presParOf" srcId="{9E83DD78-A1D2-47BC-BFBE-4FCB5ADAC77E}" destId="{A0219F67-18F0-4CCE-A494-B29A0FE3DE41}" srcOrd="2" destOrd="0" presId="urn:microsoft.com/office/officeart/2009/3/layout/HorizontalOrganizationChart"/>
    <dgm:cxn modelId="{F9AADA42-3F2B-4B97-9C1B-D41766D5DCB1}" type="presParOf" srcId="{9E83DD78-A1D2-47BC-BFBE-4FCB5ADAC77E}" destId="{F5A6C905-F955-4938-8817-AEE6D933C30E}" srcOrd="3" destOrd="0" presId="urn:microsoft.com/office/officeart/2009/3/layout/HorizontalOrganizationChart"/>
    <dgm:cxn modelId="{3AD9017A-093E-457C-A255-652278159FDF}" type="presParOf" srcId="{F5A6C905-F955-4938-8817-AEE6D933C30E}" destId="{BC7542AE-C7AD-4984-8BF6-46EA5309E495}" srcOrd="0" destOrd="0" presId="urn:microsoft.com/office/officeart/2009/3/layout/HorizontalOrganizationChart"/>
    <dgm:cxn modelId="{35B1A06E-BB9B-4C30-93E2-CB3B13BA57D7}" type="presParOf" srcId="{BC7542AE-C7AD-4984-8BF6-46EA5309E495}" destId="{7B7A7010-77D5-44DC-A485-1C964C90F33F}" srcOrd="0" destOrd="0" presId="urn:microsoft.com/office/officeart/2009/3/layout/HorizontalOrganizationChart"/>
    <dgm:cxn modelId="{5AA1E454-92A1-49CF-BA5B-95C1F5D3C41E}" type="presParOf" srcId="{BC7542AE-C7AD-4984-8BF6-46EA5309E495}" destId="{16288767-3825-45BF-88F2-128BDF60A1AE}" srcOrd="1" destOrd="0" presId="urn:microsoft.com/office/officeart/2009/3/layout/HorizontalOrganizationChart"/>
    <dgm:cxn modelId="{A0C56B8B-28CD-4278-B4AF-C38D0228ACD2}" type="presParOf" srcId="{F5A6C905-F955-4938-8817-AEE6D933C30E}" destId="{652A89AE-1255-4837-B02B-2E743166A065}" srcOrd="1" destOrd="0" presId="urn:microsoft.com/office/officeart/2009/3/layout/HorizontalOrganizationChart"/>
    <dgm:cxn modelId="{9FE32EF0-9ECE-4B48-AE54-E374EE392DD9}" type="presParOf" srcId="{F5A6C905-F955-4938-8817-AEE6D933C30E}" destId="{ED3DA3F5-DB38-4EB7-B699-2782F7B84CA0}" srcOrd="2" destOrd="0" presId="urn:microsoft.com/office/officeart/2009/3/layout/HorizontalOrganizationChart"/>
    <dgm:cxn modelId="{06803A67-C77F-452B-8527-D8BC1623B7AA}" type="presParOf" srcId="{726560AE-41A7-4503-81DE-C73DCAF07D48}" destId="{A3796087-413D-4200-913B-D9E45F96F9BB}" srcOrd="2" destOrd="0" presId="urn:microsoft.com/office/officeart/2009/3/layout/HorizontalOrganizationChart"/>
    <dgm:cxn modelId="{6CDAF8DB-1197-443D-A7BE-272B33867A22}" type="presParOf" srcId="{D0D696BD-C799-4A2D-82DB-68F939CC2FEC}" destId="{76F5E567-B546-4618-A7EE-E14A99B7B076}" srcOrd="2" destOrd="0" presId="urn:microsoft.com/office/officeart/2009/3/layout/HorizontalOrganizationChart"/>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0219F67-18F0-4CCE-A494-B29A0FE3DE41}">
      <dsp:nvSpPr>
        <dsp:cNvPr id="0" name=""/>
        <dsp:cNvSpPr/>
      </dsp:nvSpPr>
      <dsp:spPr>
        <a:xfrm>
          <a:off x="2762075" y="7136028"/>
          <a:ext cx="209264" cy="224958"/>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0B20B470-05E8-452E-B609-2792A0EC344F}">
      <dsp:nvSpPr>
        <dsp:cNvPr id="0" name=""/>
        <dsp:cNvSpPr/>
      </dsp:nvSpPr>
      <dsp:spPr>
        <a:xfrm>
          <a:off x="2762075" y="6911069"/>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88EB1A73-9D48-40DF-954D-6A0225093599}">
      <dsp:nvSpPr>
        <dsp:cNvPr id="0" name=""/>
        <dsp:cNvSpPr/>
      </dsp:nvSpPr>
      <dsp:spPr>
        <a:xfrm>
          <a:off x="1506491" y="3874124"/>
          <a:ext cx="209264" cy="3261903"/>
        </a:xfrm>
        <a:custGeom>
          <a:avLst/>
          <a:gdLst/>
          <a:ahLst/>
          <a:cxnLst/>
          <a:rect l="0" t="0" r="0" b="0"/>
          <a:pathLst>
            <a:path>
              <a:moveTo>
                <a:pt x="0" y="0"/>
              </a:moveTo>
              <a:lnTo>
                <a:pt x="105202" y="0"/>
              </a:lnTo>
              <a:lnTo>
                <a:pt x="105202" y="3279700"/>
              </a:lnTo>
              <a:lnTo>
                <a:pt x="210405" y="3279700"/>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86AA90C4-981B-4244-84F5-6C66154B04D5}">
      <dsp:nvSpPr>
        <dsp:cNvPr id="0" name=""/>
        <dsp:cNvSpPr/>
      </dsp:nvSpPr>
      <dsp:spPr>
        <a:xfrm>
          <a:off x="4017659" y="6461151"/>
          <a:ext cx="209264" cy="449917"/>
        </a:xfrm>
        <a:custGeom>
          <a:avLst/>
          <a:gdLst/>
          <a:ahLst/>
          <a:cxnLst/>
          <a:rect l="0" t="0" r="0" b="0"/>
          <a:pathLst>
            <a:path>
              <a:moveTo>
                <a:pt x="0" y="0"/>
              </a:moveTo>
              <a:lnTo>
                <a:pt x="105202" y="0"/>
              </a:lnTo>
              <a:lnTo>
                <a:pt x="105202" y="452372"/>
              </a:lnTo>
              <a:lnTo>
                <a:pt x="210405" y="452372"/>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B8313C7E-ECA8-4822-8E53-AA25236F4D92}">
      <dsp:nvSpPr>
        <dsp:cNvPr id="0" name=""/>
        <dsp:cNvSpPr/>
      </dsp:nvSpPr>
      <dsp:spPr>
        <a:xfrm>
          <a:off x="4017659" y="6415431"/>
          <a:ext cx="209264" cy="91440"/>
        </a:xfrm>
        <a:custGeom>
          <a:avLst/>
          <a:gdLst/>
          <a:ahLst/>
          <a:cxnLst/>
          <a:rect l="0" t="0" r="0" b="0"/>
          <a:pathLst>
            <a:path>
              <a:moveTo>
                <a:pt x="0" y="45720"/>
              </a:moveTo>
              <a:lnTo>
                <a:pt x="210405" y="4572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03E38E2F-7DA5-49A4-B8FB-962F4978AF72}">
      <dsp:nvSpPr>
        <dsp:cNvPr id="0" name=""/>
        <dsp:cNvSpPr/>
      </dsp:nvSpPr>
      <dsp:spPr>
        <a:xfrm>
          <a:off x="4017659" y="6011234"/>
          <a:ext cx="209264" cy="449917"/>
        </a:xfrm>
        <a:custGeom>
          <a:avLst/>
          <a:gdLst/>
          <a:ahLst/>
          <a:cxnLst/>
          <a:rect l="0" t="0" r="0" b="0"/>
          <a:pathLst>
            <a:path>
              <a:moveTo>
                <a:pt x="0" y="452372"/>
              </a:moveTo>
              <a:lnTo>
                <a:pt x="105202" y="452372"/>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FF59AD57-6FA3-468C-B2D5-F671A8C4BA6F}">
      <dsp:nvSpPr>
        <dsp:cNvPr id="0" name=""/>
        <dsp:cNvSpPr/>
      </dsp:nvSpPr>
      <dsp:spPr>
        <a:xfrm>
          <a:off x="2762075" y="6415431"/>
          <a:ext cx="209264" cy="91440"/>
        </a:xfrm>
        <a:custGeom>
          <a:avLst/>
          <a:gdLst/>
          <a:ahLst/>
          <a:cxnLst/>
          <a:rect l="0" t="0" r="0" b="0"/>
          <a:pathLst>
            <a:path>
              <a:moveTo>
                <a:pt x="0" y="45720"/>
              </a:moveTo>
              <a:lnTo>
                <a:pt x="210405" y="4572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1ACF81CE-DB1E-4AAB-BBA3-C802CF70A253}">
      <dsp:nvSpPr>
        <dsp:cNvPr id="0" name=""/>
        <dsp:cNvSpPr/>
      </dsp:nvSpPr>
      <dsp:spPr>
        <a:xfrm>
          <a:off x="1506491" y="3874124"/>
          <a:ext cx="209264" cy="2587026"/>
        </a:xfrm>
        <a:custGeom>
          <a:avLst/>
          <a:gdLst/>
          <a:ahLst/>
          <a:cxnLst/>
          <a:rect l="0" t="0" r="0" b="0"/>
          <a:pathLst>
            <a:path>
              <a:moveTo>
                <a:pt x="0" y="0"/>
              </a:moveTo>
              <a:lnTo>
                <a:pt x="105202" y="0"/>
              </a:lnTo>
              <a:lnTo>
                <a:pt x="105202" y="2601141"/>
              </a:lnTo>
              <a:lnTo>
                <a:pt x="210405" y="2601141"/>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54941255-A2B6-4979-9A40-C538ED9ED7FD}">
      <dsp:nvSpPr>
        <dsp:cNvPr id="0" name=""/>
        <dsp:cNvSpPr/>
      </dsp:nvSpPr>
      <dsp:spPr>
        <a:xfrm>
          <a:off x="2762075" y="5786275"/>
          <a:ext cx="209264" cy="224958"/>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85AB3E65-294E-4DAC-ABE1-77691DB159AC}">
      <dsp:nvSpPr>
        <dsp:cNvPr id="0" name=""/>
        <dsp:cNvSpPr/>
      </dsp:nvSpPr>
      <dsp:spPr>
        <a:xfrm>
          <a:off x="2762075" y="5561316"/>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87F4A1A0-92D5-476D-85FB-A5386B7063B8}">
      <dsp:nvSpPr>
        <dsp:cNvPr id="0" name=""/>
        <dsp:cNvSpPr/>
      </dsp:nvSpPr>
      <dsp:spPr>
        <a:xfrm>
          <a:off x="1506491" y="3874124"/>
          <a:ext cx="209264" cy="1912150"/>
        </a:xfrm>
        <a:custGeom>
          <a:avLst/>
          <a:gdLst/>
          <a:ahLst/>
          <a:cxnLst/>
          <a:rect l="0" t="0" r="0" b="0"/>
          <a:pathLst>
            <a:path>
              <a:moveTo>
                <a:pt x="0" y="0"/>
              </a:moveTo>
              <a:lnTo>
                <a:pt x="105202" y="0"/>
              </a:lnTo>
              <a:lnTo>
                <a:pt x="105202" y="1922582"/>
              </a:lnTo>
              <a:lnTo>
                <a:pt x="210405" y="1922582"/>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D25EAF5-9D1B-4A47-BDDA-70D49E7D3B73}">
      <dsp:nvSpPr>
        <dsp:cNvPr id="0" name=""/>
        <dsp:cNvSpPr/>
      </dsp:nvSpPr>
      <dsp:spPr>
        <a:xfrm>
          <a:off x="4017659" y="5111398"/>
          <a:ext cx="209264" cy="224958"/>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330E1F46-5B37-4D25-B817-2CD224827D9E}">
      <dsp:nvSpPr>
        <dsp:cNvPr id="0" name=""/>
        <dsp:cNvSpPr/>
      </dsp:nvSpPr>
      <dsp:spPr>
        <a:xfrm>
          <a:off x="4017659" y="4886439"/>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C5FF3502-CEDD-42FC-A17E-685B502112F2}">
      <dsp:nvSpPr>
        <dsp:cNvPr id="0" name=""/>
        <dsp:cNvSpPr/>
      </dsp:nvSpPr>
      <dsp:spPr>
        <a:xfrm>
          <a:off x="2762075" y="5065678"/>
          <a:ext cx="209264" cy="91440"/>
        </a:xfrm>
        <a:custGeom>
          <a:avLst/>
          <a:gdLst/>
          <a:ahLst/>
          <a:cxnLst/>
          <a:rect l="0" t="0" r="0" b="0"/>
          <a:pathLst>
            <a:path>
              <a:moveTo>
                <a:pt x="0" y="45720"/>
              </a:moveTo>
              <a:lnTo>
                <a:pt x="210405" y="4572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A88FB848-7A43-4029-B947-150890E9BACE}">
      <dsp:nvSpPr>
        <dsp:cNvPr id="0" name=""/>
        <dsp:cNvSpPr/>
      </dsp:nvSpPr>
      <dsp:spPr>
        <a:xfrm>
          <a:off x="1506491" y="3874124"/>
          <a:ext cx="209264" cy="1237273"/>
        </a:xfrm>
        <a:custGeom>
          <a:avLst/>
          <a:gdLst/>
          <a:ahLst/>
          <a:cxnLst/>
          <a:rect l="0" t="0" r="0" b="0"/>
          <a:pathLst>
            <a:path>
              <a:moveTo>
                <a:pt x="0" y="0"/>
              </a:moveTo>
              <a:lnTo>
                <a:pt x="105202" y="0"/>
              </a:lnTo>
              <a:lnTo>
                <a:pt x="105202" y="1244024"/>
              </a:lnTo>
              <a:lnTo>
                <a:pt x="210405" y="1244024"/>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1AAA326A-951E-4D00-987C-C0B6B090773C}">
      <dsp:nvSpPr>
        <dsp:cNvPr id="0" name=""/>
        <dsp:cNvSpPr/>
      </dsp:nvSpPr>
      <dsp:spPr>
        <a:xfrm>
          <a:off x="4017659" y="4211563"/>
          <a:ext cx="209264" cy="224958"/>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30BE9293-0BA8-410A-A60A-DBA78AA2928D}">
      <dsp:nvSpPr>
        <dsp:cNvPr id="0" name=""/>
        <dsp:cNvSpPr/>
      </dsp:nvSpPr>
      <dsp:spPr>
        <a:xfrm>
          <a:off x="4017659" y="3986604"/>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23A58156-A701-4932-9FAC-D265CFE71BDC}">
      <dsp:nvSpPr>
        <dsp:cNvPr id="0" name=""/>
        <dsp:cNvSpPr/>
      </dsp:nvSpPr>
      <dsp:spPr>
        <a:xfrm>
          <a:off x="2762075" y="4165843"/>
          <a:ext cx="209264" cy="91440"/>
        </a:xfrm>
        <a:custGeom>
          <a:avLst/>
          <a:gdLst/>
          <a:ahLst/>
          <a:cxnLst/>
          <a:rect l="0" t="0" r="0" b="0"/>
          <a:pathLst>
            <a:path>
              <a:moveTo>
                <a:pt x="0" y="45720"/>
              </a:moveTo>
              <a:lnTo>
                <a:pt x="210405" y="4572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951FB869-175C-4F46-8909-0B560BB99E02}">
      <dsp:nvSpPr>
        <dsp:cNvPr id="0" name=""/>
        <dsp:cNvSpPr/>
      </dsp:nvSpPr>
      <dsp:spPr>
        <a:xfrm>
          <a:off x="1506491" y="3874124"/>
          <a:ext cx="209264" cy="337438"/>
        </a:xfrm>
        <a:custGeom>
          <a:avLst/>
          <a:gdLst/>
          <a:ahLst/>
          <a:cxnLst/>
          <a:rect l="0" t="0" r="0" b="0"/>
          <a:pathLst>
            <a:path>
              <a:moveTo>
                <a:pt x="0" y="0"/>
              </a:moveTo>
              <a:lnTo>
                <a:pt x="105202" y="0"/>
              </a:lnTo>
              <a:lnTo>
                <a:pt x="105202" y="339279"/>
              </a:lnTo>
              <a:lnTo>
                <a:pt x="210405" y="339279"/>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8EDD0ECE-B041-416C-9447-BC8C8F1FCD14}">
      <dsp:nvSpPr>
        <dsp:cNvPr id="0" name=""/>
        <dsp:cNvSpPr/>
      </dsp:nvSpPr>
      <dsp:spPr>
        <a:xfrm>
          <a:off x="2762075" y="3536686"/>
          <a:ext cx="209264" cy="224958"/>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66B7DBE4-EF6D-4BA1-9F9E-EF0DBCDA4BEB}">
      <dsp:nvSpPr>
        <dsp:cNvPr id="0" name=""/>
        <dsp:cNvSpPr/>
      </dsp:nvSpPr>
      <dsp:spPr>
        <a:xfrm>
          <a:off x="2762075" y="3311727"/>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84D98D3-0026-41D3-B184-951216C32FFC}">
      <dsp:nvSpPr>
        <dsp:cNvPr id="0" name=""/>
        <dsp:cNvSpPr/>
      </dsp:nvSpPr>
      <dsp:spPr>
        <a:xfrm>
          <a:off x="1506491" y="3536686"/>
          <a:ext cx="209264" cy="337438"/>
        </a:xfrm>
        <a:custGeom>
          <a:avLst/>
          <a:gdLst/>
          <a:ahLst/>
          <a:cxnLst/>
          <a:rect l="0" t="0" r="0" b="0"/>
          <a:pathLst>
            <a:path>
              <a:moveTo>
                <a:pt x="0" y="339279"/>
              </a:moveTo>
              <a:lnTo>
                <a:pt x="105202" y="339279"/>
              </a:lnTo>
              <a:lnTo>
                <a:pt x="105202" y="0"/>
              </a:lnTo>
              <a:lnTo>
                <a:pt x="210405" y="0"/>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82D8CE85-EA76-483E-81F4-3390D7DAE77B}">
      <dsp:nvSpPr>
        <dsp:cNvPr id="0" name=""/>
        <dsp:cNvSpPr/>
      </dsp:nvSpPr>
      <dsp:spPr>
        <a:xfrm>
          <a:off x="4017659" y="2861810"/>
          <a:ext cx="209264" cy="224958"/>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1E2B3652-7F13-441C-8BA9-4137880B1222}">
      <dsp:nvSpPr>
        <dsp:cNvPr id="0" name=""/>
        <dsp:cNvSpPr/>
      </dsp:nvSpPr>
      <dsp:spPr>
        <a:xfrm>
          <a:off x="4017659" y="2636851"/>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A6EF579-5EB0-4FB4-AF50-FE2061094EE3}">
      <dsp:nvSpPr>
        <dsp:cNvPr id="0" name=""/>
        <dsp:cNvSpPr/>
      </dsp:nvSpPr>
      <dsp:spPr>
        <a:xfrm>
          <a:off x="2762075" y="2816090"/>
          <a:ext cx="209264" cy="91440"/>
        </a:xfrm>
        <a:custGeom>
          <a:avLst/>
          <a:gdLst/>
          <a:ahLst/>
          <a:cxnLst/>
          <a:rect l="0" t="0" r="0" b="0"/>
          <a:pathLst>
            <a:path>
              <a:moveTo>
                <a:pt x="0" y="45720"/>
              </a:moveTo>
              <a:lnTo>
                <a:pt x="210405" y="4572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C2B415A8-032C-46DD-A18B-09DCD6B512D2}">
      <dsp:nvSpPr>
        <dsp:cNvPr id="0" name=""/>
        <dsp:cNvSpPr/>
      </dsp:nvSpPr>
      <dsp:spPr>
        <a:xfrm>
          <a:off x="1506491" y="2861810"/>
          <a:ext cx="209264" cy="1012314"/>
        </a:xfrm>
        <a:custGeom>
          <a:avLst/>
          <a:gdLst/>
          <a:ahLst/>
          <a:cxnLst/>
          <a:rect l="0" t="0" r="0" b="0"/>
          <a:pathLst>
            <a:path>
              <a:moveTo>
                <a:pt x="0" y="1017837"/>
              </a:moveTo>
              <a:lnTo>
                <a:pt x="105202" y="1017837"/>
              </a:lnTo>
              <a:lnTo>
                <a:pt x="105202" y="0"/>
              </a:lnTo>
              <a:lnTo>
                <a:pt x="210405" y="0"/>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5D6BB811-57D7-4541-8683-D569BFCFF5DA}">
      <dsp:nvSpPr>
        <dsp:cNvPr id="0" name=""/>
        <dsp:cNvSpPr/>
      </dsp:nvSpPr>
      <dsp:spPr>
        <a:xfrm>
          <a:off x="2762075" y="2186933"/>
          <a:ext cx="209264" cy="224958"/>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539A768E-AC3A-4D59-8C34-3EB931C68276}">
      <dsp:nvSpPr>
        <dsp:cNvPr id="0" name=""/>
        <dsp:cNvSpPr/>
      </dsp:nvSpPr>
      <dsp:spPr>
        <a:xfrm>
          <a:off x="4017659" y="1916254"/>
          <a:ext cx="209264" cy="91440"/>
        </a:xfrm>
        <a:custGeom>
          <a:avLst/>
          <a:gdLst/>
          <a:ahLst/>
          <a:cxnLst/>
          <a:rect l="0" t="0" r="0" b="0"/>
          <a:pathLst>
            <a:path>
              <a:moveTo>
                <a:pt x="0" y="45720"/>
              </a:moveTo>
              <a:lnTo>
                <a:pt x="210405" y="4572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B1CCEA5E-F09A-4E79-B22A-345F028E094B}">
      <dsp:nvSpPr>
        <dsp:cNvPr id="0" name=""/>
        <dsp:cNvSpPr/>
      </dsp:nvSpPr>
      <dsp:spPr>
        <a:xfrm>
          <a:off x="2762075" y="1961974"/>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BD3FAD89-5E4C-4E62-9ED3-0E0F4D3904B6}">
      <dsp:nvSpPr>
        <dsp:cNvPr id="0" name=""/>
        <dsp:cNvSpPr/>
      </dsp:nvSpPr>
      <dsp:spPr>
        <a:xfrm>
          <a:off x="1506491" y="2186933"/>
          <a:ext cx="209264" cy="1687191"/>
        </a:xfrm>
        <a:custGeom>
          <a:avLst/>
          <a:gdLst/>
          <a:ahLst/>
          <a:cxnLst/>
          <a:rect l="0" t="0" r="0" b="0"/>
          <a:pathLst>
            <a:path>
              <a:moveTo>
                <a:pt x="0" y="1696396"/>
              </a:moveTo>
              <a:lnTo>
                <a:pt x="105202" y="1696396"/>
              </a:lnTo>
              <a:lnTo>
                <a:pt x="105202" y="0"/>
              </a:lnTo>
              <a:lnTo>
                <a:pt x="210405" y="0"/>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90CE15D5-E1D4-4532-A722-972B3F657410}">
      <dsp:nvSpPr>
        <dsp:cNvPr id="0" name=""/>
        <dsp:cNvSpPr/>
      </dsp:nvSpPr>
      <dsp:spPr>
        <a:xfrm>
          <a:off x="4017659" y="1287098"/>
          <a:ext cx="209264" cy="224958"/>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CF2A0F0-E3BF-4F6F-B2A0-B10C73AEBFEA}">
      <dsp:nvSpPr>
        <dsp:cNvPr id="0" name=""/>
        <dsp:cNvSpPr/>
      </dsp:nvSpPr>
      <dsp:spPr>
        <a:xfrm>
          <a:off x="4017659" y="1062139"/>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99B99DC0-5DBB-4527-8919-ABF3B6597F8D}">
      <dsp:nvSpPr>
        <dsp:cNvPr id="0" name=""/>
        <dsp:cNvSpPr/>
      </dsp:nvSpPr>
      <dsp:spPr>
        <a:xfrm>
          <a:off x="2762075" y="1241378"/>
          <a:ext cx="209264" cy="91440"/>
        </a:xfrm>
        <a:custGeom>
          <a:avLst/>
          <a:gdLst/>
          <a:ahLst/>
          <a:cxnLst/>
          <a:rect l="0" t="0" r="0" b="0"/>
          <a:pathLst>
            <a:path>
              <a:moveTo>
                <a:pt x="0" y="45720"/>
              </a:moveTo>
              <a:lnTo>
                <a:pt x="210405" y="4572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D02D112F-4F05-429E-9373-34C5F206BF84}">
      <dsp:nvSpPr>
        <dsp:cNvPr id="0" name=""/>
        <dsp:cNvSpPr/>
      </dsp:nvSpPr>
      <dsp:spPr>
        <a:xfrm>
          <a:off x="1506491" y="1287098"/>
          <a:ext cx="209264" cy="2587026"/>
        </a:xfrm>
        <a:custGeom>
          <a:avLst/>
          <a:gdLst/>
          <a:ahLst/>
          <a:cxnLst/>
          <a:rect l="0" t="0" r="0" b="0"/>
          <a:pathLst>
            <a:path>
              <a:moveTo>
                <a:pt x="0" y="2601141"/>
              </a:moveTo>
              <a:lnTo>
                <a:pt x="105202" y="2601141"/>
              </a:lnTo>
              <a:lnTo>
                <a:pt x="105202" y="0"/>
              </a:lnTo>
              <a:lnTo>
                <a:pt x="210405" y="0"/>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A300E682-87DA-4950-A698-475FFBF260D5}">
      <dsp:nvSpPr>
        <dsp:cNvPr id="0" name=""/>
        <dsp:cNvSpPr/>
      </dsp:nvSpPr>
      <dsp:spPr>
        <a:xfrm>
          <a:off x="2762075" y="612221"/>
          <a:ext cx="209264" cy="224958"/>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66DDF86-7C35-4303-858B-0973C3A01B31}">
      <dsp:nvSpPr>
        <dsp:cNvPr id="0" name=""/>
        <dsp:cNvSpPr/>
      </dsp:nvSpPr>
      <dsp:spPr>
        <a:xfrm>
          <a:off x="4017659" y="387262"/>
          <a:ext cx="199324" cy="200111"/>
        </a:xfrm>
        <a:custGeom>
          <a:avLst/>
          <a:gdLst/>
          <a:ahLst/>
          <a:cxnLst/>
          <a:rect l="0" t="0" r="0" b="0"/>
          <a:pathLst>
            <a:path>
              <a:moveTo>
                <a:pt x="0" y="0"/>
              </a:moveTo>
              <a:lnTo>
                <a:pt x="105202" y="0"/>
              </a:lnTo>
              <a:lnTo>
                <a:pt x="105202" y="226186"/>
              </a:lnTo>
              <a:lnTo>
                <a:pt x="210405" y="226186"/>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08E1FFDD-D786-4A72-9E60-764436F96FF4}">
      <dsp:nvSpPr>
        <dsp:cNvPr id="0" name=""/>
        <dsp:cNvSpPr/>
      </dsp:nvSpPr>
      <dsp:spPr>
        <a:xfrm>
          <a:off x="4017659" y="162303"/>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A67779F9-AA26-458F-BFD0-2DC043FF6946}">
      <dsp:nvSpPr>
        <dsp:cNvPr id="0" name=""/>
        <dsp:cNvSpPr/>
      </dsp:nvSpPr>
      <dsp:spPr>
        <a:xfrm>
          <a:off x="2762075" y="387262"/>
          <a:ext cx="209264" cy="224958"/>
        </a:xfrm>
        <a:custGeom>
          <a:avLst/>
          <a:gdLst/>
          <a:ahLst/>
          <a:cxnLst/>
          <a:rect l="0" t="0" r="0" b="0"/>
          <a:pathLst>
            <a:path>
              <a:moveTo>
                <a:pt x="0" y="226186"/>
              </a:moveTo>
              <a:lnTo>
                <a:pt x="105202" y="226186"/>
              </a:lnTo>
              <a:lnTo>
                <a:pt x="105202" y="0"/>
              </a:lnTo>
              <a:lnTo>
                <a:pt x="210405" y="0"/>
              </a:lnTo>
            </a:path>
          </a:pathLst>
        </a:custGeom>
        <a:noFill/>
        <a:ln w="12700" cap="flat" cmpd="sng" algn="ctr">
          <a:solidFill>
            <a:srgbClr val="4472C4">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2D38FF4C-3BEA-4FE5-AF6A-A0E09E4243A3}">
      <dsp:nvSpPr>
        <dsp:cNvPr id="0" name=""/>
        <dsp:cNvSpPr/>
      </dsp:nvSpPr>
      <dsp:spPr>
        <a:xfrm>
          <a:off x="1506491" y="612221"/>
          <a:ext cx="209264" cy="3261903"/>
        </a:xfrm>
        <a:custGeom>
          <a:avLst/>
          <a:gdLst/>
          <a:ahLst/>
          <a:cxnLst/>
          <a:rect l="0" t="0" r="0" b="0"/>
          <a:pathLst>
            <a:path>
              <a:moveTo>
                <a:pt x="0" y="3279700"/>
              </a:moveTo>
              <a:lnTo>
                <a:pt x="105202" y="3279700"/>
              </a:lnTo>
              <a:lnTo>
                <a:pt x="105202" y="0"/>
              </a:lnTo>
              <a:lnTo>
                <a:pt x="210405" y="0"/>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910FFED-C552-4832-B7BA-0BC2F7AD45AC}">
      <dsp:nvSpPr>
        <dsp:cNvPr id="0" name=""/>
        <dsp:cNvSpPr/>
      </dsp:nvSpPr>
      <dsp:spPr>
        <a:xfrm>
          <a:off x="460170" y="3264643"/>
          <a:ext cx="1046320" cy="319127"/>
        </a:xfrm>
        <a:prstGeom prst="rect">
          <a:avLst/>
        </a:prstGeom>
        <a:solidFill>
          <a:schemeClr val="accent4">
            <a:lumMod val="60000"/>
            <a:lumOff val="40000"/>
            <a:alpha val="87000"/>
          </a:schemeClr>
        </a:solidFill>
        <a:ln w="12700" cap="flat" cmpd="thickThin"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sr-Cyrl-RS" sz="800" kern="1200">
              <a:solidFill>
                <a:sysClr val="windowText" lastClr="000000"/>
              </a:solidFill>
              <a:latin typeface="Times New Roman" panose="02020603050405020304" pitchFamily="18" charset="0"/>
              <a:ea typeface="+mn-ea"/>
              <a:cs typeface="Times New Roman" panose="02020603050405020304" pitchFamily="18" charset="0"/>
            </a:rPr>
            <a:t>Директор</a:t>
          </a:r>
          <a:endParaRPr lang="en-U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460170" y="3264643"/>
        <a:ext cx="1046320" cy="319127"/>
      </dsp:txXfrm>
    </dsp:sp>
    <dsp:sp modelId="{B889F8BE-D410-49F7-9B02-B5AD600920F6}">
      <dsp:nvSpPr>
        <dsp:cNvPr id="0" name=""/>
        <dsp:cNvSpPr/>
      </dsp:nvSpPr>
      <dsp:spPr>
        <a:xfrm>
          <a:off x="460170" y="3714561"/>
          <a:ext cx="1046320" cy="319127"/>
        </a:xfrm>
        <a:prstGeom prst="rect">
          <a:avLst/>
        </a:prstGeom>
        <a:solidFill>
          <a:schemeClr val="accent4">
            <a:lumMod val="60000"/>
            <a:lumOff val="40000"/>
            <a:alpha val="87000"/>
          </a:schemeClr>
        </a:solidFill>
        <a:ln w="12700" cap="flat" cmpd="thickThin"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sr-Cyrl-RS" sz="800" kern="1200">
              <a:solidFill>
                <a:sysClr val="windowText" lastClr="000000"/>
              </a:solidFill>
              <a:latin typeface="Times New Roman" panose="02020603050405020304" pitchFamily="18" charset="0"/>
              <a:ea typeface="+mn-ea"/>
              <a:cs typeface="Times New Roman" panose="02020603050405020304" pitchFamily="18" charset="0"/>
            </a:rPr>
            <a:t>Заменик директора</a:t>
          </a:r>
          <a:endParaRPr lang="en-U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460170" y="3714561"/>
        <a:ext cx="1046320" cy="319127"/>
      </dsp:txXfrm>
    </dsp:sp>
    <dsp:sp modelId="{86B9CBB7-5534-4CB9-BA52-F3F98D439A06}">
      <dsp:nvSpPr>
        <dsp:cNvPr id="0" name=""/>
        <dsp:cNvSpPr/>
      </dsp:nvSpPr>
      <dsp:spPr>
        <a:xfrm>
          <a:off x="1715755" y="452657"/>
          <a:ext cx="1046320" cy="319127"/>
        </a:xfrm>
        <a:prstGeom prst="rect">
          <a:avLst/>
        </a:prstGeom>
        <a:solidFill>
          <a:schemeClr val="accent4">
            <a:lumMod val="40000"/>
            <a:lumOff val="60000"/>
            <a:alpha val="87000"/>
          </a:schemeClr>
        </a:solidFill>
        <a:ln w="12700" cap="flat" cmpd="thickThin"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Сектор за контролу финансирања политичких активности</a:t>
          </a:r>
        </a:p>
      </dsp:txBody>
      <dsp:txXfrm>
        <a:off x="1715755" y="452657"/>
        <a:ext cx="1046320" cy="319127"/>
      </dsp:txXfrm>
    </dsp:sp>
    <dsp:sp modelId="{0031A3B5-5B2F-4773-8FE5-71A297E3C697}">
      <dsp:nvSpPr>
        <dsp:cNvPr id="0" name=""/>
        <dsp:cNvSpPr/>
      </dsp:nvSpPr>
      <dsp:spPr>
        <a:xfrm>
          <a:off x="2971339" y="227698"/>
          <a:ext cx="1046320" cy="319127"/>
        </a:xfrm>
        <a:prstGeom prst="rect">
          <a:avLst/>
        </a:prstGeom>
        <a:solidFill>
          <a:schemeClr val="accent4">
            <a:lumMod val="20000"/>
            <a:lumOff val="80000"/>
          </a:schemeClr>
        </a:solidFill>
        <a:ln w="12700" cap="flat" cmpd="thickThin"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 Одељење за контролу финансирања политичких активности</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2971339" y="227698"/>
        <a:ext cx="1046320" cy="319127"/>
      </dsp:txXfrm>
    </dsp:sp>
    <dsp:sp modelId="{E2F6F235-DAAE-4930-9635-6D51601523FE}">
      <dsp:nvSpPr>
        <dsp:cNvPr id="0" name=""/>
        <dsp:cNvSpPr/>
      </dsp:nvSpPr>
      <dsp:spPr>
        <a:xfrm>
          <a:off x="4226923" y="2740"/>
          <a:ext cx="1046320" cy="319127"/>
        </a:xfrm>
        <a:prstGeom prst="rect">
          <a:avLst/>
        </a:prstGeom>
        <a:solidFill>
          <a:schemeClr val="accent4">
            <a:lumMod val="20000"/>
            <a:lumOff val="80000"/>
          </a:schemeClr>
        </a:solidFill>
        <a:ln w="12700" cap="flat" cmpd="thickThin"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 Одсек за контролу извештаја</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4226923" y="2740"/>
        <a:ext cx="1046320" cy="319127"/>
      </dsp:txXfrm>
    </dsp:sp>
    <dsp:sp modelId="{4F7621AF-98F2-475E-A60F-6CEF28442A49}">
      <dsp:nvSpPr>
        <dsp:cNvPr id="0" name=""/>
        <dsp:cNvSpPr/>
      </dsp:nvSpPr>
      <dsp:spPr>
        <a:xfrm>
          <a:off x="4216983" y="427810"/>
          <a:ext cx="1046320" cy="319127"/>
        </a:xfrm>
        <a:prstGeom prst="rect">
          <a:avLst/>
        </a:prstGeom>
        <a:solidFill>
          <a:schemeClr val="accent4">
            <a:lumMod val="20000"/>
            <a:lumOff val="80000"/>
          </a:schemeClr>
        </a:solidFill>
        <a:ln w="12700" cap="flat" cmpd="thinThick"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a:solidFill>
                <a:sysClr val="window" lastClr="FFFFFF"/>
              </a:solidFill>
              <a:latin typeface="Calibri" panose="020F0502020204030204"/>
              <a:ea typeface="+mn-ea"/>
              <a:cs typeface="+mn-cs"/>
            </a:rPr>
            <a:t> </a:t>
          </a:r>
          <a:r>
            <a:rPr lang="en-US" sz="800" kern="1200">
              <a:solidFill>
                <a:sysClr val="windowText" lastClr="000000"/>
              </a:solidFill>
              <a:latin typeface="Times New Roman" panose="02020603050405020304" pitchFamily="18" charset="0"/>
              <a:ea typeface="+mn-ea"/>
              <a:cs typeface="Times New Roman" panose="02020603050405020304" pitchFamily="18" charset="0"/>
            </a:rPr>
            <a:t>Одсек за припрему и евиденције</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4216983" y="427810"/>
        <a:ext cx="1046320" cy="319127"/>
      </dsp:txXfrm>
    </dsp:sp>
    <dsp:sp modelId="{698249F9-E125-46DB-92C2-1C74AAFA4191}">
      <dsp:nvSpPr>
        <dsp:cNvPr id="0" name=""/>
        <dsp:cNvSpPr/>
      </dsp:nvSpPr>
      <dsp:spPr>
        <a:xfrm>
          <a:off x="2971339" y="677616"/>
          <a:ext cx="1046320" cy="319127"/>
        </a:xfrm>
        <a:prstGeom prst="rect">
          <a:avLst/>
        </a:prstGeom>
        <a:solidFill>
          <a:schemeClr val="accent4">
            <a:lumMod val="20000"/>
            <a:lumOff val="80000"/>
          </a:schemeClr>
        </a:solidFill>
        <a:ln w="12700" cap="flat" cmpd="thinThick"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a:solidFill>
                <a:sysClr val="window" lastClr="FFFFFF"/>
              </a:solidFill>
              <a:latin typeface="Calibri" panose="020F0502020204030204"/>
              <a:ea typeface="+mn-ea"/>
              <a:cs typeface="+mn-cs"/>
            </a:rPr>
            <a:t> </a:t>
          </a:r>
          <a:r>
            <a:rPr lang="en-US" sz="800" kern="1200">
              <a:solidFill>
                <a:sysClr val="windowText" lastClr="000000"/>
              </a:solidFill>
              <a:latin typeface="Times New Roman" panose="02020603050405020304" pitchFamily="18" charset="0"/>
              <a:ea typeface="+mn-ea"/>
              <a:cs typeface="Times New Roman" panose="02020603050405020304" pitchFamily="18" charset="0"/>
            </a:rPr>
            <a:t>Одсек за поступање у случајевима повреде закона</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2971339" y="677616"/>
        <a:ext cx="1046320" cy="319127"/>
      </dsp:txXfrm>
    </dsp:sp>
    <dsp:sp modelId="{D7E1E418-122A-4D52-BF89-3FD9DC90D545}">
      <dsp:nvSpPr>
        <dsp:cNvPr id="0" name=""/>
        <dsp:cNvSpPr/>
      </dsp:nvSpPr>
      <dsp:spPr>
        <a:xfrm>
          <a:off x="1715755" y="1127534"/>
          <a:ext cx="1046320" cy="319127"/>
        </a:xfrm>
        <a:prstGeom prst="rect">
          <a:avLst/>
        </a:prstGeom>
        <a:solidFill>
          <a:schemeClr val="accent4">
            <a:lumMod val="40000"/>
            <a:lumOff val="60000"/>
          </a:schemeClr>
        </a:solidFill>
        <a:ln w="12700" cap="rnd" cmpd="thickThin"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Сектор за проверу имовине</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1715755" y="1127534"/>
        <a:ext cx="1046320" cy="319127"/>
      </dsp:txXfrm>
    </dsp:sp>
    <dsp:sp modelId="{C94DC971-DB35-41EB-8970-7EF55B836C9F}">
      <dsp:nvSpPr>
        <dsp:cNvPr id="0" name=""/>
        <dsp:cNvSpPr/>
      </dsp:nvSpPr>
      <dsp:spPr>
        <a:xfrm>
          <a:off x="2971339" y="1127534"/>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Одељење за проверу имовине</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2971339" y="1127534"/>
        <a:ext cx="1046320" cy="319127"/>
      </dsp:txXfrm>
    </dsp:sp>
    <dsp:sp modelId="{46FA6DF1-2400-407E-970D-19449E69C401}">
      <dsp:nvSpPr>
        <dsp:cNvPr id="0" name=""/>
        <dsp:cNvSpPr/>
      </dsp:nvSpPr>
      <dsp:spPr>
        <a:xfrm>
          <a:off x="4226923" y="902575"/>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Одсек за послове провере имовине</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4226923" y="902575"/>
        <a:ext cx="1046320" cy="319127"/>
      </dsp:txXfrm>
    </dsp:sp>
    <dsp:sp modelId="{A13A7111-9EE3-4D93-BAF2-1451CC9C3446}">
      <dsp:nvSpPr>
        <dsp:cNvPr id="0" name=""/>
        <dsp:cNvSpPr/>
      </dsp:nvSpPr>
      <dsp:spPr>
        <a:xfrm>
          <a:off x="4226923" y="1352493"/>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Одсек за поступање у случајевима повреде закона</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4226923" y="1352493"/>
        <a:ext cx="1046320" cy="319127"/>
      </dsp:txXfrm>
    </dsp:sp>
    <dsp:sp modelId="{AFE13E26-C0E1-4BA0-A94F-6392FC95AC30}">
      <dsp:nvSpPr>
        <dsp:cNvPr id="0" name=""/>
        <dsp:cNvSpPr/>
      </dsp:nvSpPr>
      <dsp:spPr>
        <a:xfrm>
          <a:off x="1715755" y="2027369"/>
          <a:ext cx="1046320" cy="319127"/>
        </a:xfrm>
        <a:prstGeom prst="rect">
          <a:avLst/>
        </a:prstGeom>
        <a:solidFill>
          <a:schemeClr val="accent4">
            <a:lumMod val="40000"/>
            <a:lumOff val="6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Сектор за сукоб интереса и питања лобирања</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1715755" y="2027369"/>
        <a:ext cx="1046320" cy="319127"/>
      </dsp:txXfrm>
    </dsp:sp>
    <dsp:sp modelId="{D79AFEC8-18AE-4BAA-AC20-BEFD1D2DDF4C}">
      <dsp:nvSpPr>
        <dsp:cNvPr id="0" name=""/>
        <dsp:cNvSpPr/>
      </dsp:nvSpPr>
      <dsp:spPr>
        <a:xfrm>
          <a:off x="2971339" y="1802410"/>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Одељење за решавање о сукобу интереса</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2971339" y="1802410"/>
        <a:ext cx="1046320" cy="319127"/>
      </dsp:txXfrm>
    </dsp:sp>
    <dsp:sp modelId="{7D308856-DED0-4998-9876-657831104253}">
      <dsp:nvSpPr>
        <dsp:cNvPr id="0" name=""/>
        <dsp:cNvSpPr/>
      </dsp:nvSpPr>
      <dsp:spPr>
        <a:xfrm>
          <a:off x="4226923" y="1802410"/>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 Одсек за контролу преноса управљачких права</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4226923" y="1802410"/>
        <a:ext cx="1046320" cy="319127"/>
      </dsp:txXfrm>
    </dsp:sp>
    <dsp:sp modelId="{A56C5024-235C-4D75-8970-B1C7BCECF898}">
      <dsp:nvSpPr>
        <dsp:cNvPr id="0" name=""/>
        <dsp:cNvSpPr/>
      </dsp:nvSpPr>
      <dsp:spPr>
        <a:xfrm>
          <a:off x="2971339" y="2252328"/>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Група за питања лобирања</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2971339" y="2252328"/>
        <a:ext cx="1046320" cy="319127"/>
      </dsp:txXfrm>
    </dsp:sp>
    <dsp:sp modelId="{45088AA3-91BE-4C4C-8A7C-FC73FBF3A9FC}">
      <dsp:nvSpPr>
        <dsp:cNvPr id="0" name=""/>
        <dsp:cNvSpPr/>
      </dsp:nvSpPr>
      <dsp:spPr>
        <a:xfrm>
          <a:off x="1715755" y="2702246"/>
          <a:ext cx="1046320" cy="319127"/>
        </a:xfrm>
        <a:prstGeom prst="rect">
          <a:avLst/>
        </a:prstGeom>
        <a:solidFill>
          <a:schemeClr val="accent4">
            <a:lumMod val="40000"/>
            <a:lumOff val="6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Сектор за превенцију и јачање интегритета</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1715755" y="2702246"/>
        <a:ext cx="1046320" cy="319127"/>
      </dsp:txXfrm>
    </dsp:sp>
    <dsp:sp modelId="{518922A2-F68D-403D-A69D-82041D4685F4}">
      <dsp:nvSpPr>
        <dsp:cNvPr id="0" name=""/>
        <dsp:cNvSpPr/>
      </dsp:nvSpPr>
      <dsp:spPr>
        <a:xfrm>
          <a:off x="2971339" y="2702246"/>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b="0" kern="1200">
              <a:solidFill>
                <a:sysClr val="windowText" lastClr="000000"/>
              </a:solidFill>
              <a:latin typeface="Times New Roman" panose="02020603050405020304" pitchFamily="18" charset="0"/>
              <a:ea typeface="+mn-ea"/>
              <a:cs typeface="Times New Roman" panose="02020603050405020304" pitchFamily="18" charset="0"/>
            </a:rPr>
            <a:t>Одељење за јачање институционалног интегритета</a:t>
          </a:r>
          <a:endParaRPr lang="sr-Latn-RS" sz="800" b="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2971339" y="2702246"/>
        <a:ext cx="1046320" cy="319127"/>
      </dsp:txXfrm>
    </dsp:sp>
    <dsp:sp modelId="{CCBE9915-6C4B-4128-8C5F-796267CF0DD7}">
      <dsp:nvSpPr>
        <dsp:cNvPr id="0" name=""/>
        <dsp:cNvSpPr/>
      </dsp:nvSpPr>
      <dsp:spPr>
        <a:xfrm>
          <a:off x="4226923" y="2477287"/>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Одсек за планове интегритета и анализу</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4226923" y="2477287"/>
        <a:ext cx="1046320" cy="319127"/>
      </dsp:txXfrm>
    </dsp:sp>
    <dsp:sp modelId="{511428D8-DD59-412F-B632-D6F7CB4F3F6C}">
      <dsp:nvSpPr>
        <dsp:cNvPr id="0" name=""/>
        <dsp:cNvSpPr/>
      </dsp:nvSpPr>
      <dsp:spPr>
        <a:xfrm>
          <a:off x="4226923" y="2927205"/>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 Одсек за едукације, антикорупцијске планове и Стратегију</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4226923" y="2927205"/>
        <a:ext cx="1046320" cy="319127"/>
      </dsp:txXfrm>
    </dsp:sp>
    <dsp:sp modelId="{92D9527A-BB2E-4423-AA02-D870AF418084}">
      <dsp:nvSpPr>
        <dsp:cNvPr id="0" name=""/>
        <dsp:cNvSpPr/>
      </dsp:nvSpPr>
      <dsp:spPr>
        <a:xfrm>
          <a:off x="1715755" y="3377122"/>
          <a:ext cx="1046320" cy="319127"/>
        </a:xfrm>
        <a:prstGeom prst="rect">
          <a:avLst/>
        </a:prstGeom>
        <a:solidFill>
          <a:schemeClr val="accent4">
            <a:lumMod val="40000"/>
            <a:lumOff val="6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Сектор за сарадњу са медијима и цивилним друштвом</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1715755" y="3377122"/>
        <a:ext cx="1046320" cy="319127"/>
      </dsp:txXfrm>
    </dsp:sp>
    <dsp:sp modelId="{4F28E931-2D64-4064-9042-C4E364EC39FA}">
      <dsp:nvSpPr>
        <dsp:cNvPr id="0" name=""/>
        <dsp:cNvSpPr/>
      </dsp:nvSpPr>
      <dsp:spPr>
        <a:xfrm>
          <a:off x="2971339" y="3152163"/>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 Група за сарадњу са медијима</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2971339" y="3152163"/>
        <a:ext cx="1046320" cy="319127"/>
      </dsp:txXfrm>
    </dsp:sp>
    <dsp:sp modelId="{8AA0F8AD-A16C-4B68-9D08-B4DEDED707E9}">
      <dsp:nvSpPr>
        <dsp:cNvPr id="0" name=""/>
        <dsp:cNvSpPr/>
      </dsp:nvSpPr>
      <dsp:spPr>
        <a:xfrm>
          <a:off x="2971339" y="3602081"/>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Група за сарадњу са цивилним друштвом</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2971339" y="3602081"/>
        <a:ext cx="1046320" cy="319127"/>
      </dsp:txXfrm>
    </dsp:sp>
    <dsp:sp modelId="{B5310C92-AB8F-4F66-B020-D5C0B01A0D6E}">
      <dsp:nvSpPr>
        <dsp:cNvPr id="0" name=""/>
        <dsp:cNvSpPr/>
      </dsp:nvSpPr>
      <dsp:spPr>
        <a:xfrm>
          <a:off x="1715755" y="4051999"/>
          <a:ext cx="1046320" cy="319127"/>
        </a:xfrm>
        <a:prstGeom prst="rect">
          <a:avLst/>
        </a:prstGeom>
        <a:solidFill>
          <a:schemeClr val="accent4">
            <a:lumMod val="40000"/>
            <a:lumOff val="6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Сектор за регистре и евиденције</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1715755" y="4051999"/>
        <a:ext cx="1046320" cy="319127"/>
      </dsp:txXfrm>
    </dsp:sp>
    <dsp:sp modelId="{9AEEB49D-CA76-40A0-9E4B-3D44DB70A0DE}">
      <dsp:nvSpPr>
        <dsp:cNvPr id="0" name=""/>
        <dsp:cNvSpPr/>
      </dsp:nvSpPr>
      <dsp:spPr>
        <a:xfrm>
          <a:off x="2971339" y="4051999"/>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Одељење за регистре и евиденције</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2971339" y="4051999"/>
        <a:ext cx="1046320" cy="319127"/>
      </dsp:txXfrm>
    </dsp:sp>
    <dsp:sp modelId="{99784DF4-34F0-4EBC-B4CF-8C6E2963D303}">
      <dsp:nvSpPr>
        <dsp:cNvPr id="0" name=""/>
        <dsp:cNvSpPr/>
      </dsp:nvSpPr>
      <dsp:spPr>
        <a:xfrm>
          <a:off x="4226923" y="3827040"/>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Одсек за регистре</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4226923" y="3827040"/>
        <a:ext cx="1046320" cy="319127"/>
      </dsp:txXfrm>
    </dsp:sp>
    <dsp:sp modelId="{C258F50C-7DDB-44B3-BD39-22BCC0A4F829}">
      <dsp:nvSpPr>
        <dsp:cNvPr id="0" name=""/>
        <dsp:cNvSpPr/>
      </dsp:nvSpPr>
      <dsp:spPr>
        <a:xfrm>
          <a:off x="4226923" y="4276958"/>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 Група за евиденције и извештавање</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4226923" y="4276958"/>
        <a:ext cx="1046320" cy="319127"/>
      </dsp:txXfrm>
    </dsp:sp>
    <dsp:sp modelId="{92A895BB-479C-4496-81F7-80DA7F61B66F}">
      <dsp:nvSpPr>
        <dsp:cNvPr id="0" name=""/>
        <dsp:cNvSpPr/>
      </dsp:nvSpPr>
      <dsp:spPr>
        <a:xfrm>
          <a:off x="1715755" y="4951834"/>
          <a:ext cx="1046320" cy="319127"/>
        </a:xfrm>
        <a:prstGeom prst="rect">
          <a:avLst/>
        </a:prstGeom>
        <a:solidFill>
          <a:schemeClr val="accent4">
            <a:lumMod val="40000"/>
            <a:lumOff val="6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Сектор за правне послове</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1715755" y="4951834"/>
        <a:ext cx="1046320" cy="319127"/>
      </dsp:txXfrm>
    </dsp:sp>
    <dsp:sp modelId="{5A479827-34E2-4470-BC06-BACCC726B484}">
      <dsp:nvSpPr>
        <dsp:cNvPr id="0" name=""/>
        <dsp:cNvSpPr/>
      </dsp:nvSpPr>
      <dsp:spPr>
        <a:xfrm>
          <a:off x="2971339" y="4951834"/>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a:solidFill>
                <a:sysClr val="window" lastClr="FFFFFF"/>
              </a:solidFill>
              <a:latin typeface="Calibri" panose="020F0502020204030204"/>
              <a:ea typeface="+mn-ea"/>
              <a:cs typeface="+mn-cs"/>
            </a:rPr>
            <a:t> </a:t>
          </a:r>
          <a:r>
            <a:rPr lang="en-US" sz="800" kern="1200">
              <a:solidFill>
                <a:sysClr val="windowText" lastClr="000000"/>
              </a:solidFill>
              <a:latin typeface="Times New Roman" panose="02020603050405020304" pitchFamily="18" charset="0"/>
              <a:ea typeface="+mn-ea"/>
              <a:cs typeface="Times New Roman" panose="02020603050405020304" pitchFamily="18" charset="0"/>
            </a:rPr>
            <a:t>Одељење за правне послове и заступање</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2971339" y="4951834"/>
        <a:ext cx="1046320" cy="319127"/>
      </dsp:txXfrm>
    </dsp:sp>
    <dsp:sp modelId="{788FD34C-D634-4EFB-8A3A-4E6FF4667F5E}">
      <dsp:nvSpPr>
        <dsp:cNvPr id="0" name=""/>
        <dsp:cNvSpPr/>
      </dsp:nvSpPr>
      <dsp:spPr>
        <a:xfrm>
          <a:off x="4226923" y="4726875"/>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kern="1200">
              <a:solidFill>
                <a:sysClr val="window" lastClr="FFFFFF"/>
              </a:solidFill>
              <a:latin typeface="Calibri" panose="020F0502020204030204"/>
              <a:ea typeface="+mn-ea"/>
              <a:cs typeface="+mn-cs"/>
            </a:rPr>
            <a:t> </a:t>
          </a:r>
          <a:r>
            <a:rPr lang="en-US" sz="800" kern="1200">
              <a:solidFill>
                <a:sysClr val="windowText" lastClr="000000"/>
              </a:solidFill>
              <a:latin typeface="Times New Roman" panose="02020603050405020304" pitchFamily="18" charset="0"/>
              <a:ea typeface="+mn-ea"/>
              <a:cs typeface="Times New Roman" panose="02020603050405020304" pitchFamily="18" charset="0"/>
            </a:rPr>
            <a:t>Одсек за аналитику, нормативу и поступање</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4226923" y="4726875"/>
        <a:ext cx="1046320" cy="319127"/>
      </dsp:txXfrm>
    </dsp:sp>
    <dsp:sp modelId="{64CE9CCE-FB64-41E9-8D2E-DA1F8786E7BD}">
      <dsp:nvSpPr>
        <dsp:cNvPr id="0" name=""/>
        <dsp:cNvSpPr/>
      </dsp:nvSpPr>
      <dsp:spPr>
        <a:xfrm>
          <a:off x="4226923" y="5176793"/>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 Одсек за представке и сарадњу са другим државним органима</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4226923" y="5176793"/>
        <a:ext cx="1046320" cy="319127"/>
      </dsp:txXfrm>
    </dsp:sp>
    <dsp:sp modelId="{66E89E5C-7008-4D86-8583-941698F2484B}">
      <dsp:nvSpPr>
        <dsp:cNvPr id="0" name=""/>
        <dsp:cNvSpPr/>
      </dsp:nvSpPr>
      <dsp:spPr>
        <a:xfrm>
          <a:off x="1715755" y="5626711"/>
          <a:ext cx="1046320" cy="319127"/>
        </a:xfrm>
        <a:prstGeom prst="rect">
          <a:avLst/>
        </a:prstGeom>
        <a:solidFill>
          <a:schemeClr val="accent4">
            <a:lumMod val="40000"/>
            <a:lumOff val="6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Сектор за спољне послове и стратешки развој</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1715755" y="5626711"/>
        <a:ext cx="1046320" cy="319127"/>
      </dsp:txXfrm>
    </dsp:sp>
    <dsp:sp modelId="{3DBA15C5-C900-419E-809C-6E45039AFA67}">
      <dsp:nvSpPr>
        <dsp:cNvPr id="0" name=""/>
        <dsp:cNvSpPr/>
      </dsp:nvSpPr>
      <dsp:spPr>
        <a:xfrm>
          <a:off x="2971339" y="5401752"/>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Група за европске интеграције, стратешко планирање и развој</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2971339" y="5401752"/>
        <a:ext cx="1046320" cy="319127"/>
      </dsp:txXfrm>
    </dsp:sp>
    <dsp:sp modelId="{BA59A970-B48A-4BDD-85AB-0C00FB9CADE5}">
      <dsp:nvSpPr>
        <dsp:cNvPr id="0" name=""/>
        <dsp:cNvSpPr/>
      </dsp:nvSpPr>
      <dsp:spPr>
        <a:xfrm>
          <a:off x="2971339" y="5851670"/>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 Група за пројекте</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2971339" y="5851670"/>
        <a:ext cx="1046320" cy="319127"/>
      </dsp:txXfrm>
    </dsp:sp>
    <dsp:sp modelId="{C8445CAF-D007-43E9-82AC-512D24403E6D}">
      <dsp:nvSpPr>
        <dsp:cNvPr id="0" name=""/>
        <dsp:cNvSpPr/>
      </dsp:nvSpPr>
      <dsp:spPr>
        <a:xfrm>
          <a:off x="1715755" y="6301587"/>
          <a:ext cx="1046320" cy="319127"/>
        </a:xfrm>
        <a:prstGeom prst="rect">
          <a:avLst/>
        </a:prstGeom>
        <a:solidFill>
          <a:schemeClr val="accent4">
            <a:lumMod val="40000"/>
            <a:lumOff val="6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Сектор за опште послове</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1715755" y="6301587"/>
        <a:ext cx="1046320" cy="319127"/>
      </dsp:txXfrm>
    </dsp:sp>
    <dsp:sp modelId="{B7D460C7-A8A0-4E07-8584-FFCC0417D815}">
      <dsp:nvSpPr>
        <dsp:cNvPr id="0" name=""/>
        <dsp:cNvSpPr/>
      </dsp:nvSpPr>
      <dsp:spPr>
        <a:xfrm>
          <a:off x="2971339" y="6301587"/>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Одељење за материјално – финансијске послове</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2971339" y="6301587"/>
        <a:ext cx="1046320" cy="319127"/>
      </dsp:txXfrm>
    </dsp:sp>
    <dsp:sp modelId="{78FF1709-7EAA-45AD-931B-027DF8B185AD}">
      <dsp:nvSpPr>
        <dsp:cNvPr id="0" name=""/>
        <dsp:cNvSpPr/>
      </dsp:nvSpPr>
      <dsp:spPr>
        <a:xfrm>
          <a:off x="4226923" y="5851670"/>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 Одсек за материјално – финансијске послове</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4226923" y="5851670"/>
        <a:ext cx="1046320" cy="319127"/>
      </dsp:txXfrm>
    </dsp:sp>
    <dsp:sp modelId="{29CD920E-B23A-4366-88B3-EA677E6DAB10}">
      <dsp:nvSpPr>
        <dsp:cNvPr id="0" name=""/>
        <dsp:cNvSpPr/>
      </dsp:nvSpPr>
      <dsp:spPr>
        <a:xfrm>
          <a:off x="4226923" y="6301587"/>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 Одсек за послове писарнице и архиве</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4226923" y="6301587"/>
        <a:ext cx="1046320" cy="319127"/>
      </dsp:txXfrm>
    </dsp:sp>
    <dsp:sp modelId="{70BEF7F0-79BD-4873-9319-3A198C8F5C62}">
      <dsp:nvSpPr>
        <dsp:cNvPr id="0" name=""/>
        <dsp:cNvSpPr/>
      </dsp:nvSpPr>
      <dsp:spPr>
        <a:xfrm>
          <a:off x="4226923" y="6751505"/>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Одсек за информатичке послове</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4226923" y="6751505"/>
        <a:ext cx="1046320" cy="319127"/>
      </dsp:txXfrm>
    </dsp:sp>
    <dsp:sp modelId="{39959186-5B91-45E1-8984-BC55C7386DC3}">
      <dsp:nvSpPr>
        <dsp:cNvPr id="0" name=""/>
        <dsp:cNvSpPr/>
      </dsp:nvSpPr>
      <dsp:spPr>
        <a:xfrm>
          <a:off x="1715755" y="6976464"/>
          <a:ext cx="1046320" cy="319127"/>
        </a:xfrm>
        <a:prstGeom prst="rect">
          <a:avLst/>
        </a:prstGeom>
        <a:solidFill>
          <a:schemeClr val="accent4">
            <a:lumMod val="40000"/>
            <a:lumOff val="6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Сектор за истраживање и аналитику</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1715755" y="6976464"/>
        <a:ext cx="1046320" cy="319127"/>
      </dsp:txXfrm>
    </dsp:sp>
    <dsp:sp modelId="{3258DC8A-00BD-4522-AE03-57D4002898E6}">
      <dsp:nvSpPr>
        <dsp:cNvPr id="0" name=""/>
        <dsp:cNvSpPr/>
      </dsp:nvSpPr>
      <dsp:spPr>
        <a:xfrm>
          <a:off x="2971339" y="6751505"/>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sr-Cyrl-RS" sz="800" kern="1200">
              <a:solidFill>
                <a:sysClr val="windowText" lastClr="000000"/>
              </a:solidFill>
              <a:latin typeface="Times New Roman" panose="02020603050405020304" pitchFamily="18" charset="0"/>
              <a:ea typeface="+mn-ea"/>
              <a:cs typeface="Times New Roman" panose="02020603050405020304" pitchFamily="18" charset="0"/>
            </a:rPr>
            <a:t>Г</a:t>
          </a:r>
          <a:r>
            <a:rPr lang="en-US" sz="800" kern="1200">
              <a:solidFill>
                <a:sysClr val="windowText" lastClr="000000"/>
              </a:solidFill>
              <a:latin typeface="Times New Roman" panose="02020603050405020304" pitchFamily="18" charset="0"/>
              <a:ea typeface="+mn-ea"/>
              <a:cs typeface="Times New Roman" panose="02020603050405020304" pitchFamily="18" charset="0"/>
            </a:rPr>
            <a:t>рупа за истраживање</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2971339" y="6751505"/>
        <a:ext cx="1046320" cy="319127"/>
      </dsp:txXfrm>
    </dsp:sp>
    <dsp:sp modelId="{7B7A7010-77D5-44DC-A485-1C964C90F33F}">
      <dsp:nvSpPr>
        <dsp:cNvPr id="0" name=""/>
        <dsp:cNvSpPr/>
      </dsp:nvSpPr>
      <dsp:spPr>
        <a:xfrm>
          <a:off x="2971339" y="7201423"/>
          <a:ext cx="1046320" cy="319127"/>
        </a:xfrm>
        <a:prstGeom prst="rect">
          <a:avLst/>
        </a:prstGeom>
        <a:solidFill>
          <a:schemeClr val="accent4">
            <a:lumMod val="20000"/>
            <a:lumOff val="80000"/>
          </a:schemeClr>
        </a:solidFill>
        <a:ln w="12700" cap="flat" cmpd="sng" algn="ctr">
          <a:solidFill>
            <a:sysClr val="windowText" lastClr="0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a:solidFill>
                <a:sysClr val="windowText" lastClr="000000"/>
              </a:solidFill>
              <a:latin typeface="Times New Roman" panose="02020603050405020304" pitchFamily="18" charset="0"/>
              <a:ea typeface="+mn-ea"/>
              <a:cs typeface="Times New Roman" panose="02020603050405020304" pitchFamily="18" charset="0"/>
            </a:rPr>
            <a:t> Група за аналитику</a:t>
          </a:r>
          <a:endParaRPr lang="sr-Latn-RS" sz="800" kern="1200">
            <a:solidFill>
              <a:sysClr val="windowText" lastClr="000000"/>
            </a:solidFill>
            <a:latin typeface="Times New Roman" panose="02020603050405020304" pitchFamily="18" charset="0"/>
            <a:ea typeface="+mn-ea"/>
            <a:cs typeface="Times New Roman" panose="02020603050405020304" pitchFamily="18" charset="0"/>
          </a:endParaRPr>
        </a:p>
      </dsp:txBody>
      <dsp:txXfrm>
        <a:off x="2971339" y="7201423"/>
        <a:ext cx="1046320" cy="319127"/>
      </dsp:txXfrm>
    </dsp:sp>
  </dsp:spTree>
</dsp:drawing>
</file>

<file path=word/diagrams/layout2.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Berlin">
  <a:themeElements>
    <a:clrScheme name="Berlin">
      <a:dk1>
        <a:sysClr val="windowText" lastClr="000000"/>
      </a:dk1>
      <a:lt1>
        <a:sysClr val="window" lastClr="FFFFFF"/>
      </a:lt1>
      <a:dk2>
        <a:srgbClr val="9D360E"/>
      </a:dk2>
      <a:lt2>
        <a:srgbClr val="E7E6E6"/>
      </a:lt2>
      <a:accent1>
        <a:srgbClr val="F09415"/>
      </a:accent1>
      <a:accent2>
        <a:srgbClr val="C1B56B"/>
      </a:accent2>
      <a:accent3>
        <a:srgbClr val="4BAF73"/>
      </a:accent3>
      <a:accent4>
        <a:srgbClr val="5AA6C0"/>
      </a:accent4>
      <a:accent5>
        <a:srgbClr val="D17DF9"/>
      </a:accent5>
      <a:accent6>
        <a:srgbClr val="FA7E5C"/>
      </a:accent6>
      <a:hlink>
        <a:srgbClr val="FFAE3E"/>
      </a:hlink>
      <a:folHlink>
        <a:srgbClr val="FCC77E"/>
      </a:folHlink>
    </a:clrScheme>
    <a:fontScheme name="Berlin">
      <a:majorFont>
        <a:latin typeface="Trebuchet MS" panose="020B0603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rebuchet MS" panose="020B0603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erlin">
      <a:fillStyleLst>
        <a:solidFill>
          <a:schemeClr val="phClr"/>
        </a:solidFill>
        <a:gradFill rotWithShape="1">
          <a:gsLst>
            <a:gs pos="0">
              <a:schemeClr val="phClr">
                <a:tint val="60000"/>
                <a:satMod val="100000"/>
                <a:lumMod val="110000"/>
              </a:schemeClr>
            </a:gs>
            <a:gs pos="100000">
              <a:schemeClr val="phClr">
                <a:tint val="70000"/>
                <a:satMod val="100000"/>
                <a:lumMod val="100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6000"/>
                <a:shade val="100000"/>
                <a:hueMod val="270000"/>
                <a:satMod val="200000"/>
                <a:lumMod val="128000"/>
              </a:schemeClr>
            </a:gs>
            <a:gs pos="50000">
              <a:schemeClr val="phClr">
                <a:shade val="100000"/>
                <a:hueMod val="100000"/>
                <a:satMod val="110000"/>
                <a:lumMod val="130000"/>
              </a:schemeClr>
            </a:gs>
            <a:gs pos="100000">
              <a:schemeClr val="phClr">
                <a:shade val="78000"/>
                <a:hueMod val="44000"/>
                <a:satMod val="200000"/>
                <a:lumMod val="69000"/>
              </a:schemeClr>
            </a:gs>
          </a:gsLst>
          <a:lin ang="2520000" scaled="0"/>
        </a:gradFill>
      </a:bgFillStyleLst>
    </a:fmtScheme>
  </a:themeElements>
  <a:objectDefaults/>
  <a:extraClrSchemeLst/>
  <a:extLst>
    <a:ext uri="{05A4C25C-085E-4340-85A3-A5531E510DB2}">
      <thm15:themeFamily xmlns:thm15="http://schemas.microsoft.com/office/thememl/2012/main" name="Berlin" id="{7B5DBA9E-B069-418E-9360-A61BDD0615A4}" vid="{C0CBE056-4EF4-4D92-969E-947779DA7AA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81DC4C-98D9-40DF-95E8-3A867CD24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Application>LibreOffice/7.0.1.1$Linux_X86_64 LibreOffice_project/00$Build-1</Application>
  <Pages>48</Pages>
  <Words>16190</Words>
  <Characters>96587</Characters>
  <CharactersWithSpaces>111745</CharactersWithSpaces>
  <Paragraphs>1290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2021-03-30T09:41:00Z</dcterms:created>
  <dc:creator/>
  <dc:description/>
  <dc:language>sr-RS</dc:language>
  <cp:lastModifiedBy/>
  <dcterms:modified xsi:type="dcterms:W3CDTF">2021-04-06T14:41:00Z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